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11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</w:t>
      </w:r>
      <w:r>
        <w:rPr>
          <w:rFonts w:hint="eastAsia" w:eastAsia="仿宋_GB2312"/>
          <w:sz w:val="28"/>
          <w:szCs w:val="24"/>
        </w:rPr>
        <w:t>自然科学</w:t>
      </w:r>
      <w:r>
        <w:rPr>
          <w:rFonts w:eastAsia="仿宋_GB2312"/>
          <w:sz w:val="28"/>
          <w:szCs w:val="24"/>
        </w:rPr>
        <w:t>奖</w:t>
      </w:r>
    </w:p>
    <w:tbl>
      <w:tblPr>
        <w:tblStyle w:val="6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7068" w:type="dxa"/>
            <w:vAlign w:val="center"/>
          </w:tcPr>
          <w:p>
            <w:pPr>
              <w:jc w:val="left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面向复杂场景深度图像特征分析与处理方法研究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7068" w:type="dxa"/>
            <w:vAlign w:val="center"/>
          </w:tcPr>
          <w:p>
            <w:pPr>
              <w:jc w:val="left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43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7068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论文1：Region-edge-based active contours driven by hybrid and local fuzzy region-based energy for image segmentation，期刊：Information Sciences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年份：2021卷号：54，页码：397-419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作者：方江雄，刘花香，张立亭，刘军，柳和生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论文2：</w:t>
            </w:r>
            <w:r>
              <w:rPr>
                <w:rFonts w:ascii="仿宋" w:hAnsi="仿宋" w:eastAsia="仿宋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/>
                <w:sz w:val="24"/>
                <w:szCs w:val="24"/>
              </w:rPr>
              <w:instrText xml:space="preserve"> HYPERLINK "https://webofscience.clarivate.cn/wos/alldb/full-record/WOS:000652834200014" </w:instrText>
            </w:r>
            <w:r>
              <w:rPr>
                <w:rFonts w:ascii="仿宋" w:hAnsi="仿宋" w:eastAsia="仿宋"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/>
                <w:sz w:val="24"/>
                <w:szCs w:val="24"/>
              </w:rPr>
              <w:t>Road Segmentation for Remote Sensing Images Using Adversarial Spatial Pyramid Networks</w:t>
            </w:r>
            <w:r>
              <w:rPr>
                <w:rFonts w:ascii="仿宋" w:hAnsi="仿宋" w:eastAsia="仿宋"/>
                <w:sz w:val="24"/>
                <w:szCs w:val="24"/>
              </w:rPr>
              <w:fldChar w:fldCharType="end"/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期刊：</w:t>
            </w:r>
            <w:r>
              <w:rPr>
                <w:rFonts w:ascii="仿宋" w:hAnsi="仿宋" w:eastAsia="仿宋"/>
                <w:sz w:val="24"/>
                <w:szCs w:val="24"/>
              </w:rPr>
              <w:t>IEEE Transactions on Geoscience and Remote Sensing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，年份：2022卷号：59，页码：4673-4688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作者：Shamsolmoali Pourya, Zareapoor Masoumeh，Zhou, Huiyu， Wang Ruili, 杨杰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论文3：</w:t>
            </w:r>
            <w:r>
              <w:fldChar w:fldCharType="begin"/>
            </w:r>
            <w:r>
              <w:instrText xml:space="preserve"> HYPERLINK "https://link.springer.com/chapter/10.1007/978-3-540-88682-2_55" \t "https://xs.typicalgame.com/_blank" </w:instrText>
            </w:r>
            <w:r>
              <w:fldChar w:fldCharType="separate"/>
            </w:r>
            <w:r>
              <w:rPr>
                <w:rFonts w:ascii="仿宋" w:hAnsi="仿宋" w:eastAsia="仿宋"/>
                <w:sz w:val="24"/>
                <w:szCs w:val="24"/>
              </w:rPr>
              <w:t>Discriminative locality alignment</w:t>
            </w:r>
            <w:r>
              <w:rPr>
                <w:rFonts w:ascii="仿宋" w:hAnsi="仿宋" w:eastAsia="仿宋"/>
                <w:sz w:val="24"/>
                <w:szCs w:val="24"/>
              </w:rPr>
              <w:fldChar w:fldCharType="end"/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期刊：European Conference on Computer Vision(ECCV)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年份：2008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作者：张天昊,陶大程，杨杰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论文4：</w:t>
            </w:r>
            <w:r>
              <w:fldChar w:fldCharType="begin"/>
            </w:r>
            <w:r>
              <w:instrText xml:space="preserve"> HYPERLINK "https://link.springer.com/chapter/10.1007/978-3-540-88682-2_55" \t "https://xs.typicalgame.com/_blank" </w:instrText>
            </w:r>
            <w:r>
              <w:fldChar w:fldCharType="separate"/>
            </w:r>
            <w:r>
              <w:rPr>
                <w:rFonts w:ascii="仿宋" w:hAnsi="仿宋" w:eastAsia="仿宋"/>
                <w:sz w:val="24"/>
                <w:szCs w:val="24"/>
              </w:rPr>
              <w:t>Efficient and robust fragments-based multiple kernels tracking</w:t>
            </w:r>
            <w:r>
              <w:rPr>
                <w:rFonts w:ascii="仿宋" w:hAnsi="仿宋" w:eastAsia="仿宋"/>
                <w:sz w:val="24"/>
                <w:szCs w:val="24"/>
              </w:rPr>
              <w:fldChar w:fldCharType="end"/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期刊：AEU-International Journal of Electronics and Communications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年份：2011卷号：59，页码：</w:t>
            </w:r>
            <w:r>
              <w:rPr>
                <w:rFonts w:cs="仿宋"/>
                <w:snapToGrid w:val="0"/>
                <w:color w:val="000000"/>
                <w:kern w:val="0"/>
                <w:szCs w:val="21"/>
                <w:lang w:bidi="ar"/>
              </w:rPr>
              <w:t>915-923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作者：方江雄，杨杰，刘花香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438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70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方江雄</w:t>
            </w:r>
            <w:r>
              <w:rPr>
                <w:rFonts w:eastAsia="仿宋_GB2312"/>
                <w:bCs/>
                <w:sz w:val="24"/>
                <w:szCs w:val="24"/>
              </w:rPr>
              <w:t>：排名1，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台州学院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杨杰：排名2，教授，上海交通大学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刘花香</w:t>
            </w:r>
            <w:r>
              <w:rPr>
                <w:rFonts w:eastAsia="仿宋_GB2312"/>
                <w:bCs/>
                <w:sz w:val="24"/>
                <w:szCs w:val="24"/>
              </w:rPr>
              <w:t>：排名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3，副教授，台州学院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周海迎</w:t>
            </w:r>
            <w:r>
              <w:rPr>
                <w:rFonts w:eastAsia="仿宋_GB2312"/>
                <w:bCs/>
                <w:sz w:val="24"/>
                <w:szCs w:val="24"/>
              </w:rPr>
              <w:t>：排名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4，副教授，东华理工大学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38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70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台州学院、</w:t>
            </w:r>
            <w:r>
              <w:rPr>
                <w:rFonts w:hint="eastAsia" w:eastAsia="仿宋"/>
                <w:bCs/>
                <w:sz w:val="24"/>
                <w:szCs w:val="24"/>
              </w:rPr>
              <w:t>上海交通大学</w:t>
            </w:r>
            <w:r>
              <w:rPr>
                <w:rFonts w:eastAsia="仿宋"/>
                <w:bCs/>
                <w:sz w:val="24"/>
                <w:szCs w:val="24"/>
              </w:rPr>
              <w:t>、</w:t>
            </w:r>
            <w:r>
              <w:rPr>
                <w:rFonts w:hint="eastAsia" w:eastAsia="仿宋"/>
                <w:bCs/>
                <w:sz w:val="24"/>
                <w:szCs w:val="24"/>
              </w:rPr>
              <w:t>东华理工大学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7068" w:type="dxa"/>
            <w:vAlign w:val="center"/>
          </w:tcPr>
          <w:p>
            <w:pPr>
              <w:contextualSpacing/>
              <w:jc w:val="left"/>
              <w:rPr>
                <w:rStyle w:val="11"/>
                <w:b w:val="0"/>
                <w:color w:val="auto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台州市人民政府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7068" w:type="dxa"/>
            <w:vAlign w:val="center"/>
          </w:tcPr>
          <w:p>
            <w:pPr>
              <w:spacing w:line="300" w:lineRule="auto"/>
              <w:ind w:firstLine="480" w:firstLineChars="2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成果《面向复杂场景深度图像特征分析与处理方法研究》属于</w:t>
            </w:r>
            <w:r>
              <w:rPr>
                <w:rFonts w:hint="eastAsia" w:eastAsia="仿宋"/>
                <w:sz w:val="24"/>
                <w:szCs w:val="24"/>
              </w:rPr>
              <w:t>《国务院关于深入实施“人工智能+”行动意见》中机器视觉</w:t>
            </w:r>
            <w:r>
              <w:rPr>
                <w:rFonts w:eastAsia="仿宋"/>
                <w:sz w:val="24"/>
                <w:szCs w:val="24"/>
              </w:rPr>
              <w:t>研究领域，而复杂场景下的图像</w:t>
            </w:r>
            <w:r>
              <w:rPr>
                <w:rFonts w:hint="eastAsia" w:eastAsia="仿宋"/>
                <w:sz w:val="24"/>
                <w:szCs w:val="24"/>
              </w:rPr>
              <w:t>分析和处理</w:t>
            </w:r>
            <w:r>
              <w:rPr>
                <w:rFonts w:eastAsia="仿宋"/>
                <w:sz w:val="24"/>
                <w:szCs w:val="24"/>
              </w:rPr>
              <w:t>是该领域的</w:t>
            </w:r>
            <w:r>
              <w:rPr>
                <w:rFonts w:hint="eastAsia" w:eastAsia="仿宋"/>
                <w:sz w:val="24"/>
                <w:szCs w:val="24"/>
              </w:rPr>
              <w:t>核心</w:t>
            </w:r>
            <w:r>
              <w:rPr>
                <w:rFonts w:eastAsia="仿宋"/>
                <w:sz w:val="24"/>
                <w:szCs w:val="24"/>
              </w:rPr>
              <w:t>研究方向。该成果围绕复杂</w:t>
            </w:r>
            <w:r>
              <w:rPr>
                <w:rFonts w:hint="eastAsia" w:eastAsia="仿宋"/>
                <w:sz w:val="24"/>
                <w:szCs w:val="24"/>
              </w:rPr>
              <w:t>图像分析与处理关键技术，比如图像复原、图像</w:t>
            </w:r>
            <w:r>
              <w:rPr>
                <w:rFonts w:eastAsia="仿宋"/>
                <w:sz w:val="24"/>
                <w:szCs w:val="24"/>
              </w:rPr>
              <w:t>分割</w:t>
            </w:r>
            <w:r>
              <w:rPr>
                <w:rFonts w:hint="eastAsia" w:eastAsia="仿宋"/>
                <w:sz w:val="24"/>
                <w:szCs w:val="24"/>
              </w:rPr>
              <w:t>和</w:t>
            </w:r>
            <w:r>
              <w:rPr>
                <w:rFonts w:eastAsia="仿宋"/>
                <w:sz w:val="24"/>
                <w:szCs w:val="24"/>
              </w:rPr>
              <w:t>目标融合，开展了色彩引导深度图修复、</w:t>
            </w:r>
            <w:r>
              <w:rPr>
                <w:rFonts w:hint="eastAsia" w:eastAsia="仿宋"/>
                <w:sz w:val="24"/>
                <w:szCs w:val="24"/>
              </w:rPr>
              <w:t>局部型</w:t>
            </w:r>
            <w:r>
              <w:rPr>
                <w:rFonts w:eastAsia="仿宋"/>
                <w:sz w:val="24"/>
                <w:szCs w:val="24"/>
              </w:rPr>
              <w:t>主动轮廓分割、对抗空间金字塔网络及高效视频插帧等方面研究，取得了一系列创新成果，其中ESI高被引论文</w:t>
            </w:r>
            <w:r>
              <w:rPr>
                <w:rFonts w:hint="eastAsia" w:eastAsia="仿宋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篇，授权发明专利</w:t>
            </w:r>
            <w:r>
              <w:rPr>
                <w:rFonts w:hint="eastAsia" w:eastAsia="仿宋"/>
                <w:sz w:val="24"/>
                <w:szCs w:val="24"/>
              </w:rPr>
              <w:t>3</w:t>
            </w:r>
            <w:r>
              <w:rPr>
                <w:rFonts w:eastAsia="仿宋"/>
                <w:sz w:val="24"/>
                <w:szCs w:val="24"/>
              </w:rPr>
              <w:t>项。主要科学发现点包括：</w:t>
            </w:r>
            <w:r>
              <w:rPr>
                <w:rFonts w:eastAsia="仿宋"/>
                <w:sz w:val="24"/>
                <w:szCs w:val="24"/>
              </w:rPr>
              <w:fldChar w:fldCharType="begin"/>
            </w:r>
            <w:r>
              <w:rPr>
                <w:rFonts w:eastAsia="仿宋"/>
                <w:sz w:val="24"/>
                <w:szCs w:val="24"/>
              </w:rPr>
              <w:instrText xml:space="preserve"> = 1 \* GB2 \* MERGEFORMAT </w:instrText>
            </w:r>
            <w:r>
              <w:rPr>
                <w:rFonts w:eastAsia="仿宋"/>
                <w:sz w:val="24"/>
                <w:szCs w:val="24"/>
              </w:rPr>
              <w:fldChar w:fldCharType="separate"/>
            </w:r>
            <w:r>
              <w:rPr>
                <w:rFonts w:eastAsia="仿宋"/>
                <w:sz w:val="24"/>
                <w:szCs w:val="24"/>
              </w:rPr>
              <w:t>⑴</w:t>
            </w:r>
            <w:r>
              <w:rPr>
                <w:rFonts w:eastAsia="仿宋"/>
                <w:sz w:val="24"/>
                <w:szCs w:val="24"/>
              </w:rPr>
              <w:fldChar w:fldCharType="end"/>
            </w:r>
            <w:r>
              <w:rPr>
                <w:rFonts w:eastAsia="仿宋"/>
                <w:sz w:val="24"/>
                <w:szCs w:val="24"/>
              </w:rPr>
              <w:t>针对深度图恢复中噪声和信息缺失问题，提出色彩引导深度图修复方法，首次通过数学原理建模解决深度恢复中的边界模糊与纹理复制问题</w:t>
            </w:r>
            <w:r>
              <w:rPr>
                <w:rFonts w:hint="eastAsia" w:eastAsia="仿宋"/>
                <w:sz w:val="24"/>
                <w:szCs w:val="24"/>
              </w:rPr>
              <w:t>。</w:t>
            </w:r>
            <w:r>
              <w:rPr>
                <w:rFonts w:eastAsia="仿宋"/>
                <w:sz w:val="24"/>
                <w:szCs w:val="24"/>
              </w:rPr>
              <w:fldChar w:fldCharType="begin"/>
            </w:r>
            <w:r>
              <w:rPr>
                <w:rFonts w:eastAsia="仿宋"/>
                <w:sz w:val="24"/>
                <w:szCs w:val="24"/>
              </w:rPr>
              <w:instrText xml:space="preserve"> = 2 \* GB2 \* MERGEFORMAT </w:instrText>
            </w:r>
            <w:r>
              <w:rPr>
                <w:rFonts w:eastAsia="仿宋"/>
                <w:sz w:val="24"/>
                <w:szCs w:val="24"/>
              </w:rPr>
              <w:fldChar w:fldCharType="separate"/>
            </w:r>
            <w:r>
              <w:rPr>
                <w:rFonts w:eastAsia="仿宋"/>
                <w:sz w:val="24"/>
                <w:szCs w:val="24"/>
              </w:rPr>
              <w:t>⑵</w:t>
            </w:r>
            <w:r>
              <w:rPr>
                <w:rFonts w:eastAsia="仿宋"/>
                <w:sz w:val="24"/>
                <w:szCs w:val="24"/>
              </w:rPr>
              <w:fldChar w:fldCharType="end"/>
            </w:r>
            <w:r>
              <w:rPr>
                <w:rFonts w:eastAsia="仿宋"/>
                <w:sz w:val="24"/>
                <w:szCs w:val="24"/>
              </w:rPr>
              <w:t>针对图像分割</w:t>
            </w:r>
            <w:r>
              <w:rPr>
                <w:rFonts w:hint="eastAsia" w:eastAsia="仿宋"/>
                <w:sz w:val="24"/>
                <w:szCs w:val="24"/>
              </w:rPr>
              <w:t>结果依赖初始条件和难以提取局部目标等</w:t>
            </w:r>
            <w:r>
              <w:rPr>
                <w:rFonts w:eastAsia="仿宋"/>
                <w:sz w:val="24"/>
                <w:szCs w:val="24"/>
              </w:rPr>
              <w:t>问题，</w:t>
            </w:r>
            <w:r>
              <w:rPr>
                <w:rFonts w:hint="eastAsia" w:eastAsia="仿宋"/>
                <w:sz w:val="24"/>
                <w:szCs w:val="24"/>
              </w:rPr>
              <w:t>首次</w:t>
            </w:r>
            <w:r>
              <w:rPr>
                <w:rFonts w:eastAsia="仿宋"/>
                <w:sz w:val="24"/>
                <w:szCs w:val="24"/>
              </w:rPr>
              <w:t>提出基于局部模糊区域能量驱动的区域边缘主动轮廓分割方法，</w:t>
            </w:r>
            <w:r>
              <w:rPr>
                <w:rFonts w:hint="eastAsia" w:eastAsia="仿宋"/>
                <w:sz w:val="24"/>
                <w:szCs w:val="24"/>
              </w:rPr>
              <w:t>解决了局部目标提取中分割结果</w:t>
            </w:r>
            <w:r>
              <w:rPr>
                <w:rFonts w:eastAsia="仿宋"/>
                <w:sz w:val="24"/>
                <w:szCs w:val="24"/>
              </w:rPr>
              <w:t>与初始条件无关</w:t>
            </w:r>
            <w:r>
              <w:rPr>
                <w:rFonts w:hint="eastAsia" w:eastAsia="仿宋"/>
                <w:sz w:val="24"/>
                <w:szCs w:val="24"/>
              </w:rPr>
              <w:t>问题。</w:t>
            </w:r>
            <w:r>
              <w:rPr>
                <w:rFonts w:eastAsia="仿宋"/>
                <w:sz w:val="24"/>
                <w:szCs w:val="24"/>
              </w:rPr>
              <w:fldChar w:fldCharType="begin"/>
            </w:r>
            <w:r>
              <w:rPr>
                <w:rFonts w:eastAsia="仿宋"/>
                <w:sz w:val="24"/>
                <w:szCs w:val="24"/>
              </w:rPr>
              <w:instrText xml:space="preserve"> = 3 \* GB2 \* MERGEFORMAT </w:instrText>
            </w:r>
            <w:r>
              <w:rPr>
                <w:rFonts w:eastAsia="仿宋"/>
                <w:sz w:val="24"/>
                <w:szCs w:val="24"/>
              </w:rPr>
              <w:fldChar w:fldCharType="separate"/>
            </w:r>
            <w:r>
              <w:rPr>
                <w:rFonts w:eastAsia="仿宋"/>
                <w:sz w:val="24"/>
                <w:szCs w:val="24"/>
              </w:rPr>
              <w:t>⑶</w:t>
            </w:r>
            <w:r>
              <w:rPr>
                <w:rFonts w:eastAsia="仿宋"/>
                <w:sz w:val="24"/>
                <w:szCs w:val="24"/>
              </w:rPr>
              <w:fldChar w:fldCharType="end"/>
            </w:r>
            <w:r>
              <w:rPr>
                <w:rFonts w:eastAsia="仿宋"/>
                <w:sz w:val="24"/>
                <w:szCs w:val="24"/>
              </w:rPr>
              <w:t>针对</w:t>
            </w:r>
            <w:r>
              <w:rPr>
                <w:rFonts w:hint="eastAsia" w:eastAsia="仿宋"/>
                <w:sz w:val="24"/>
                <w:szCs w:val="24"/>
              </w:rPr>
              <w:t>传统分割方法难以提取</w:t>
            </w:r>
            <w:r>
              <w:rPr>
                <w:rFonts w:eastAsia="仿宋"/>
                <w:sz w:val="24"/>
                <w:szCs w:val="24"/>
              </w:rPr>
              <w:t>遥感图像道路</w:t>
            </w:r>
            <w:r>
              <w:rPr>
                <w:rFonts w:hint="eastAsia" w:eastAsia="仿宋"/>
                <w:sz w:val="24"/>
                <w:szCs w:val="24"/>
              </w:rPr>
              <w:t>特征，</w:t>
            </w:r>
            <w:r>
              <w:rPr>
                <w:rFonts w:eastAsia="仿宋"/>
                <w:sz w:val="24"/>
                <w:szCs w:val="24"/>
              </w:rPr>
              <w:t>提出对抗空间金字塔模型应用于遥感图像道路分割</w:t>
            </w:r>
            <w:r>
              <w:rPr>
                <w:rFonts w:hint="eastAsia" w:eastAsia="仿宋"/>
                <w:sz w:val="24"/>
                <w:szCs w:val="24"/>
              </w:rPr>
              <w:t>。</w:t>
            </w:r>
            <w:r>
              <w:rPr>
                <w:rFonts w:eastAsia="仿宋"/>
                <w:sz w:val="24"/>
                <w:szCs w:val="24"/>
              </w:rPr>
              <w:fldChar w:fldCharType="begin"/>
            </w:r>
            <w:r>
              <w:rPr>
                <w:rFonts w:eastAsia="仿宋"/>
                <w:sz w:val="24"/>
                <w:szCs w:val="24"/>
              </w:rPr>
              <w:instrText xml:space="preserve"> = 4 \* GB2 \* MERGEFORMAT </w:instrText>
            </w:r>
            <w:r>
              <w:rPr>
                <w:rFonts w:eastAsia="仿宋"/>
                <w:sz w:val="24"/>
                <w:szCs w:val="24"/>
              </w:rPr>
              <w:fldChar w:fldCharType="separate"/>
            </w:r>
            <w:r>
              <w:rPr>
                <w:rFonts w:eastAsia="仿宋"/>
                <w:sz w:val="24"/>
                <w:szCs w:val="24"/>
              </w:rPr>
              <w:t>⑷</w:t>
            </w:r>
            <w:r>
              <w:rPr>
                <w:rFonts w:eastAsia="仿宋"/>
                <w:sz w:val="24"/>
                <w:szCs w:val="24"/>
              </w:rPr>
              <w:fldChar w:fldCharType="end"/>
            </w:r>
            <w:r>
              <w:rPr>
                <w:rFonts w:eastAsia="仿宋"/>
                <w:sz w:val="24"/>
                <w:szCs w:val="24"/>
              </w:rPr>
              <w:t>针对视频帧插值和目标跟踪的效率与鲁棒性问题，提出仅含编码器-解码器结构的视频插帧网络，实现快速中间帧合成</w:t>
            </w:r>
            <w:r>
              <w:rPr>
                <w:rFonts w:hint="eastAsia" w:eastAsia="仿宋"/>
                <w:sz w:val="24"/>
                <w:szCs w:val="24"/>
              </w:rPr>
              <w:t>和目标跟踪</w:t>
            </w:r>
            <w:r>
              <w:rPr>
                <w:rFonts w:eastAsia="仿宋"/>
                <w:sz w:val="24"/>
                <w:szCs w:val="24"/>
              </w:rPr>
              <w:t>。目前，</w:t>
            </w:r>
            <w:r>
              <w:rPr>
                <w:rFonts w:hint="eastAsia" w:eastAsia="仿宋"/>
                <w:sz w:val="24"/>
                <w:szCs w:val="24"/>
              </w:rPr>
              <w:t>多篇论文他引次数超过100次</w:t>
            </w:r>
            <w:r>
              <w:rPr>
                <w:rFonts w:eastAsia="仿宋"/>
                <w:sz w:val="24"/>
                <w:szCs w:val="24"/>
              </w:rPr>
              <w:t>，受到国内外同行的高度关注，达到了国际领先水平。</w:t>
            </w:r>
          </w:p>
          <w:p>
            <w:pPr>
              <w:spacing w:line="440" w:lineRule="exact"/>
              <w:ind w:firstLine="480" w:firstLineChars="200"/>
              <w:rPr>
                <w:rStyle w:val="11"/>
                <w:b w:val="0"/>
                <w:color w:val="auto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提名该成果为省自然科学奖二等奖。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070EC73-301B-4200-BE31-30B5ED857C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A5A3799-85AB-47CC-A6DE-43BBD7FBF8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6286816"/>
    </w:sdtPr>
    <w:sdtEndPr>
      <w:rPr>
        <w:sz w:val="21"/>
        <w:szCs w:val="21"/>
      </w:rPr>
    </w:sdtEndPr>
    <w:sdtContent>
      <w:p>
        <w:pPr>
          <w:pStyle w:val="3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85"/>
    <w:rsid w:val="00030ECC"/>
    <w:rsid w:val="00106578"/>
    <w:rsid w:val="001157E4"/>
    <w:rsid w:val="001B71F3"/>
    <w:rsid w:val="002108F2"/>
    <w:rsid w:val="002C72ED"/>
    <w:rsid w:val="002C7FE7"/>
    <w:rsid w:val="00322776"/>
    <w:rsid w:val="00346826"/>
    <w:rsid w:val="003B114C"/>
    <w:rsid w:val="003E657C"/>
    <w:rsid w:val="0052684F"/>
    <w:rsid w:val="00543B1A"/>
    <w:rsid w:val="00571EDB"/>
    <w:rsid w:val="005F25C6"/>
    <w:rsid w:val="006B6738"/>
    <w:rsid w:val="00707A22"/>
    <w:rsid w:val="00710DD5"/>
    <w:rsid w:val="007A4685"/>
    <w:rsid w:val="007D5368"/>
    <w:rsid w:val="00912C70"/>
    <w:rsid w:val="00B15BB3"/>
    <w:rsid w:val="00C13FFE"/>
    <w:rsid w:val="00C625F1"/>
    <w:rsid w:val="00C70FF4"/>
    <w:rsid w:val="00C9423E"/>
    <w:rsid w:val="00CB408B"/>
    <w:rsid w:val="00D47EA1"/>
    <w:rsid w:val="00D96443"/>
    <w:rsid w:val="00DD2234"/>
    <w:rsid w:val="00E41779"/>
    <w:rsid w:val="00F11686"/>
    <w:rsid w:val="04D71F97"/>
    <w:rsid w:val="0B7602A8"/>
    <w:rsid w:val="100B6442"/>
    <w:rsid w:val="154C5791"/>
    <w:rsid w:val="16933226"/>
    <w:rsid w:val="183711B2"/>
    <w:rsid w:val="184416E3"/>
    <w:rsid w:val="233A4297"/>
    <w:rsid w:val="25456557"/>
    <w:rsid w:val="266B6AB4"/>
    <w:rsid w:val="2A772C6A"/>
    <w:rsid w:val="333A41AC"/>
    <w:rsid w:val="342A7047"/>
    <w:rsid w:val="352346AF"/>
    <w:rsid w:val="3EFE6FEE"/>
    <w:rsid w:val="4A480480"/>
    <w:rsid w:val="4B857013"/>
    <w:rsid w:val="529514B5"/>
    <w:rsid w:val="53BF50F3"/>
    <w:rsid w:val="55AB0701"/>
    <w:rsid w:val="5F2711D9"/>
    <w:rsid w:val="6C3B62C3"/>
    <w:rsid w:val="6C5F2952"/>
    <w:rsid w:val="76773BA7"/>
    <w:rsid w:val="78146346"/>
    <w:rsid w:val="7E00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JaaHi</Company>
  <Pages>2</Pages>
  <Words>872</Words>
  <Characters>1320</Characters>
  <Lines>13</Lines>
  <Paragraphs>3</Paragraphs>
  <TotalTime>2</TotalTime>
  <ScaleCrop>false</ScaleCrop>
  <LinksUpToDate>false</LinksUpToDate>
  <CharactersWithSpaces>1374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2025-09-17T02:01:00Z</dcterms:created>
  <dc:creator>姚俊</dc:creator>
  <cp:lastModifiedBy>zoeyn</cp:lastModifiedBy>
  <dcterms:modified xsi:type="dcterms:W3CDTF">2025-09-17T02:31:50Z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eyJoZGlkIjoiOGU5Nzg2ODQwZDk0YTFlNjQxN2IzNGJlYTM5YTY5M2MiLCJ1c2VySWQiOiIxNDg1MjM4NDU1In0=</vt:lpwstr>
  </property>
  <property fmtid="{D5CDD505-2E9C-101B-9397-08002B2CF9AE}" pid="3" name="KSOProductBuildVer">
    <vt:lpwstr>2052-12.1.0.16929</vt:lpwstr>
  </property>
  <property fmtid="{D5CDD505-2E9C-101B-9397-08002B2CF9AE}" pid="4" name="ICV">
    <vt:lpwstr>E7C5371E74F44DFAABB507F3EFAF5BB4_13</vt:lpwstr>
  </property>
</Properties>
</file>