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宋体" w:hAnsi="宋体" w:eastAsia="宋体" w:cs="宋体"/>
          <w:b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bidi="ar"/>
        </w:rPr>
        <w:t>关于202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bidi="ar"/>
        </w:rPr>
        <w:t>年浙江省科学技术奖拟申报项目的公示</w:t>
      </w:r>
    </w:p>
    <w:p>
      <w:pPr>
        <w:pStyle w:val="9"/>
        <w:widowControl/>
        <w:spacing w:beforeAutospacing="0" w:afterAutospacing="0" w:line="500" w:lineRule="exact"/>
        <w:ind w:firstLine="420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pStyle w:val="9"/>
        <w:widowControl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根据《浙江省科学技术厅关于开展202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年度浙江省科学技术奖提名工作的通知》要求，本单位与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锦浪科技股份有限公司、上海理工大学、清纯半导体（宁波）有限公司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合作研发的科技成果“分布式光储逆变器高效可靠变换和并网控制关键技术及应用”拟申报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度浙江省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科学技术进步奖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等奖，</w:t>
      </w:r>
      <w:r>
        <w:rPr>
          <w:rFonts w:hint="eastAsia" w:eastAsia="仿宋_GB2312" w:cs="仿宋_GB2312"/>
          <w:b/>
          <w:bCs/>
          <w:sz w:val="30"/>
          <w:szCs w:val="30"/>
          <w:highlight w:val="none"/>
        </w:rPr>
        <w:t>现将完成单位及完成人员等相关情况（详见附件）进行公示</w:t>
      </w:r>
      <w:r>
        <w:rPr>
          <w:rFonts w:hint="eastAsia" w:eastAsia="仿宋_GB2312" w:cs="仿宋_GB2312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公示时间为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共7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天）。</w:t>
      </w:r>
    </w:p>
    <w:p>
      <w:pPr>
        <w:pStyle w:val="9"/>
        <w:widowControl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对拟申报项目有异议的单位或者个人，可在公示期内向我单位提出。提出异议须采取书面形式，写明事实依据及异议者真实姓名、工作单位、联系方式等信息。单位提出异议的还须加盖单位公章。匿名异议及超出期限的异议不予受理。</w:t>
      </w:r>
    </w:p>
    <w:p>
      <w:pPr>
        <w:pStyle w:val="9"/>
        <w:widowControl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pStyle w:val="9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500" w:lineRule="exact"/>
        <w:ind w:firstLine="560" w:firstLineChars="200"/>
        <w:jc w:val="center"/>
        <w:rPr>
          <w:rFonts w:hint="default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                  上海交通大学</w:t>
      </w:r>
    </w:p>
    <w:p>
      <w:pPr>
        <w:pStyle w:val="9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日</w:t>
      </w:r>
    </w:p>
    <w:p>
      <w:pPr>
        <w:pStyle w:val="9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  <w:bookmarkStart w:id="0" w:name="_GoBack"/>
      <w:bookmarkEnd w:id="0"/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jc w:val="center"/>
        <w:rPr>
          <w:rStyle w:val="14"/>
          <w:rFonts w:eastAsia="方正小标宋简体"/>
          <w:bCs w:val="0"/>
          <w:color w:val="auto"/>
          <w:sz w:val="36"/>
          <w:szCs w:val="36"/>
          <w:highlight w:val="none"/>
        </w:rPr>
      </w:pPr>
      <w:r>
        <w:rPr>
          <w:rStyle w:val="14"/>
          <w:rFonts w:eastAsia="方正小标宋简体"/>
          <w:b w:val="0"/>
          <w:color w:val="auto"/>
          <w:sz w:val="36"/>
          <w:szCs w:val="36"/>
          <w:highlight w:val="none"/>
        </w:rPr>
        <w:t>浙江省科学技术奖公示信息表</w:t>
      </w:r>
    </w:p>
    <w:p>
      <w:pPr>
        <w:spacing w:line="440" w:lineRule="exact"/>
        <w:rPr>
          <w:rFonts w:eastAsia="仿宋_GB2312"/>
          <w:color w:val="auto"/>
          <w:sz w:val="28"/>
          <w:szCs w:val="24"/>
          <w:highlight w:val="none"/>
        </w:rPr>
      </w:pPr>
      <w:r>
        <w:rPr>
          <w:rFonts w:eastAsia="仿宋_GB2312"/>
          <w:color w:val="auto"/>
          <w:sz w:val="28"/>
          <w:szCs w:val="24"/>
          <w:highlight w:val="none"/>
        </w:rPr>
        <w:t>提名奖项：科学技术进步奖</w:t>
      </w:r>
    </w:p>
    <w:tbl>
      <w:tblPr>
        <w:tblStyle w:val="10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highlight w:val="none"/>
              </w:rPr>
              <w:t>成果名称</w:t>
            </w:r>
          </w:p>
        </w:tc>
        <w:tc>
          <w:tcPr>
            <w:tcW w:w="7683" w:type="dxa"/>
            <w:vAlign w:val="center"/>
          </w:tcPr>
          <w:p>
            <w:pPr>
              <w:jc w:val="center"/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highlight w:val="none"/>
              </w:rPr>
              <w:t>分布式光储逆变器高效可靠变换和并网控制关键技术及应用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highlight w:val="none"/>
              </w:rPr>
              <w:t>提名等级</w:t>
            </w:r>
          </w:p>
        </w:tc>
        <w:tc>
          <w:tcPr>
            <w:tcW w:w="7683" w:type="dxa"/>
            <w:vAlign w:val="center"/>
          </w:tcPr>
          <w:p>
            <w:pPr>
              <w:jc w:val="center"/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4"/>
                <w:highlight w:val="none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4"/>
                <w:highlight w:val="none"/>
              </w:rPr>
              <w:t>相关内容</w:t>
            </w:r>
          </w:p>
        </w:tc>
        <w:tc>
          <w:tcPr>
            <w:tcW w:w="7683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主要知识产权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张文平，王一鸣，许颇，林万双，刘保颂，一种PID效应抑制系统，发明专利号ZL202211209201.3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张清纯，沟槽型MOSFET器件及其制备方法，发明专利号ZL202010055747.2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许颇，王一鸣，蔡旭，张琛，一种振荡源定位方法及装置，发明专利号ZL202210913233.5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张文平，王一鸣，许颇，林万双，三相四线制三电平电路母线中点电流控制方法及装置，发明专利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号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ZL202210548578.5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许颇，王一鸣，蒋威，夏鲲，一种储能逆变器并机系统的电池平衡方法、装置及系统，发明专利号ZL202210497732.0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许颇，王一鸣，张文平，林万双，一种具有容错功能的三电平系统及控制方法，发明专利号ZL202210640887.5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代表性论文专著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Xiqi Wu,Rui Li,Xu Cai,A Wide Output Voltage Range LLC Resonant Converter Based on Topology Reconfifiguration Method .IEEE Journal of Emerging and Selected Topics in Power Electronics,2022,10(1)：969-983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Rui Li，Fangyuan Shi，Control and Optimization of Residential Photovoltaic Power Generation System with High Efficiency Isolated Bidirectional DC-DC Converter.IEEE Access,2019,7：116107-116122.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Kun Xia,Yanhong Ye,Jiawen Ni,Yiming Wang,Po Xu，Model Predictive Control Method of Torque Ripple Reduction for BLDC Motor.IEEE Transactions on Magnetics,2020,56(1):7503106</w:t>
            </w:r>
          </w:p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Kun Xia,Jiawen Ni,Yanhong Ye,Po Xu,Yiming Wang,A Real-time Monitoring System Based on ZigBee and 4G Communications for Photovoltaic Generation.CSEE Journal of Power and Energy Systems,2020,6(1):52-63.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4"/>
                <w:highlight w:val="none"/>
              </w:rPr>
              <w:t>主要完成人</w:t>
            </w:r>
          </w:p>
        </w:tc>
        <w:tc>
          <w:tcPr>
            <w:tcW w:w="7683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王一鸣，排名1，教授级高级工程师，锦浪科技股份有限公司；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蔡  旭，排名2，教授，上海交通大学；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张清纯，排名3，教授，清纯半导体（宁波）有限公司；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夏  鲲，排名4，教授，上海理工大学；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许  颇，排名5，高级工程师，锦浪科技股份有限公司；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张文平，排名6，高级工程师，锦浪科技股份有限公司；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季建强，排名7，高级工程师，锦浪科技股份有限公司；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李  睿，排名8，教授，上海交通大学；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程  琨，排名9，工程师，锦浪科技股份有限公司；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林万双，排名10，工程师，锦浪科技股份有限公司；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刘保颂，排名11，工程师，锦浪科技股份有限公司；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蒋  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，排名12，其他，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锦浪科技股份有限公司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袁庆庆，排名13，副教授，上海理工大学；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4"/>
                <w:highlight w:val="none"/>
              </w:rPr>
              <w:t>主要完成单位</w:t>
            </w:r>
          </w:p>
        </w:tc>
        <w:tc>
          <w:tcPr>
            <w:tcW w:w="7683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1.单位名称：锦浪科技股份有限公司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2.单位名称：上海交通大学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3.单位名称：上海理工大学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4.单位名称：清纯半导体（宁波）有限公司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szCs w:val="28"/>
                <w:highlight w:val="none"/>
              </w:rPr>
              <w:t>提名单位</w:t>
            </w:r>
          </w:p>
        </w:tc>
        <w:tc>
          <w:tcPr>
            <w:tcW w:w="7683" w:type="dxa"/>
            <w:vAlign w:val="center"/>
          </w:tcPr>
          <w:p>
            <w:pPr>
              <w:contextualSpacing/>
              <w:jc w:val="center"/>
              <w:rPr>
                <w:rStyle w:val="14"/>
                <w:rFonts w:hint="eastAsia" w:ascii="宋体" w:hAnsi="宋体" w:eastAsia="宋体" w:cs="宋体"/>
                <w:b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象山县人民政府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color w:val="auto"/>
                <w:sz w:val="28"/>
                <w:szCs w:val="28"/>
                <w:highlight w:val="none"/>
              </w:rPr>
              <w:t>提名意见</w:t>
            </w:r>
          </w:p>
        </w:tc>
        <w:tc>
          <w:tcPr>
            <w:tcW w:w="7683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pacing w:val="1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实现“双碳”目标，是党中央做出的重大战略决策，是我国实现可持续、高质量发展的内在要求。锦浪科技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与上海交大等单位历经多年攻关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突破光伏产业难以规模化应用的技术瓶颈，推动能源绿色低碳安全高效转型。项目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自主研发光储逆变系统新拓扑结构及高性能控制技术，首创国内最低导通电阻的SiC MOSFET，突破大功率高性能变流器高可靠设计的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行业难题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，转换效率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达到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98.68％，较国内外提高1.92％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建立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双闭环有源阻尼谐波抑制机制增强系统的抗扰性，提高逆变器暂态同步稳定性，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全功率范围内并网电流THD&lt;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2.75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母线电容电压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不平衡度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冗余设计、容错运行和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故障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处理相结合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的协调控制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，确保故障下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系统的故障穿越和安全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运行。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项目经黄震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院士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为主任的专家委员会鉴定：在高效可靠变换、并网控制等方面取得技术突破，研制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出具有国际竞争力的分布式光储逆变器，整体技术达到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国际领先水平。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技术难度大、创新性强，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授权发明专利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发表核心论文38篇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起草标准6项，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打破英飞凌、安森美等海外巨头垄断，实现核心技术自主可控；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相关设备获批国内首台套，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通过欧盟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CE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、美国UL等权威认证，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全球第一家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通过DNV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可靠性测试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近三年累计新增销售126亿元，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被认证为全球顶级光伏逆变器品牌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。项目对推进能源结构优化、保障国家能源安全、改善生态环境、转变城乡用能方式具有重大战略意义。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提名该项目为浙江省科学技术进步奖：一等奖</w:t>
            </w:r>
          </w:p>
          <w:p>
            <w:pPr>
              <w:contextualSpacing/>
              <w:jc w:val="center"/>
              <w:rPr>
                <w:rStyle w:val="14"/>
                <w:rFonts w:hint="eastAsia" w:ascii="宋体" w:hAnsi="宋体" w:eastAsia="宋体" w:cs="宋体"/>
                <w:b w:val="0"/>
                <w:color w:val="auto"/>
                <w:highlight w:val="none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  <w:highlight w:val="none"/>
        </w:rPr>
      </w:pPr>
    </w:p>
    <w:sectPr>
      <w:pgSz w:w="11906" w:h="16838"/>
      <w:pgMar w:top="1418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8B2D9"/>
    <w:multiLevelType w:val="singleLevel"/>
    <w:tmpl w:val="7A98B2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ZTI1ZTVlM2EzMzVjMWM3MDdkN2U5NmMxZmQ2MGEifQ=="/>
  </w:docVars>
  <w:rsids>
    <w:rsidRoot w:val="00F52A8A"/>
    <w:rsid w:val="000318F0"/>
    <w:rsid w:val="00032BAC"/>
    <w:rsid w:val="000455B6"/>
    <w:rsid w:val="0007039E"/>
    <w:rsid w:val="0009331A"/>
    <w:rsid w:val="000B02D7"/>
    <w:rsid w:val="000B54F5"/>
    <w:rsid w:val="00131421"/>
    <w:rsid w:val="00164A9D"/>
    <w:rsid w:val="00171729"/>
    <w:rsid w:val="00197968"/>
    <w:rsid w:val="001E2381"/>
    <w:rsid w:val="001F36D1"/>
    <w:rsid w:val="002152E4"/>
    <w:rsid w:val="002761BF"/>
    <w:rsid w:val="00323D5D"/>
    <w:rsid w:val="0034193D"/>
    <w:rsid w:val="00347270"/>
    <w:rsid w:val="00375663"/>
    <w:rsid w:val="003C572C"/>
    <w:rsid w:val="00413522"/>
    <w:rsid w:val="00436116"/>
    <w:rsid w:val="004445BC"/>
    <w:rsid w:val="004B2841"/>
    <w:rsid w:val="004C1E13"/>
    <w:rsid w:val="004F7D79"/>
    <w:rsid w:val="0053256F"/>
    <w:rsid w:val="00572800"/>
    <w:rsid w:val="005D74A7"/>
    <w:rsid w:val="005E3C96"/>
    <w:rsid w:val="00627A39"/>
    <w:rsid w:val="00643153"/>
    <w:rsid w:val="00661625"/>
    <w:rsid w:val="00663C75"/>
    <w:rsid w:val="006D7C20"/>
    <w:rsid w:val="006E7D37"/>
    <w:rsid w:val="00753D16"/>
    <w:rsid w:val="00761FC4"/>
    <w:rsid w:val="007642E3"/>
    <w:rsid w:val="007738C2"/>
    <w:rsid w:val="0079256E"/>
    <w:rsid w:val="00794850"/>
    <w:rsid w:val="007A37D2"/>
    <w:rsid w:val="007A3DDC"/>
    <w:rsid w:val="008677B3"/>
    <w:rsid w:val="008C3683"/>
    <w:rsid w:val="008E23F5"/>
    <w:rsid w:val="0090473D"/>
    <w:rsid w:val="00921A12"/>
    <w:rsid w:val="009756DD"/>
    <w:rsid w:val="009828B3"/>
    <w:rsid w:val="009E2E1D"/>
    <w:rsid w:val="00A039EF"/>
    <w:rsid w:val="00A1638B"/>
    <w:rsid w:val="00A7016D"/>
    <w:rsid w:val="00AA3334"/>
    <w:rsid w:val="00AC3328"/>
    <w:rsid w:val="00AD213C"/>
    <w:rsid w:val="00AD68D6"/>
    <w:rsid w:val="00B11BED"/>
    <w:rsid w:val="00B61A56"/>
    <w:rsid w:val="00B62FE2"/>
    <w:rsid w:val="00B86A41"/>
    <w:rsid w:val="00BA6739"/>
    <w:rsid w:val="00BC2F2E"/>
    <w:rsid w:val="00BF2BCC"/>
    <w:rsid w:val="00C0247A"/>
    <w:rsid w:val="00C2037E"/>
    <w:rsid w:val="00C31FB3"/>
    <w:rsid w:val="00C37749"/>
    <w:rsid w:val="00C6434E"/>
    <w:rsid w:val="00C97828"/>
    <w:rsid w:val="00CA0369"/>
    <w:rsid w:val="00CB342F"/>
    <w:rsid w:val="00CC4AFD"/>
    <w:rsid w:val="00CD765C"/>
    <w:rsid w:val="00CF376F"/>
    <w:rsid w:val="00CF45F5"/>
    <w:rsid w:val="00D6110E"/>
    <w:rsid w:val="00D767FF"/>
    <w:rsid w:val="00D87F99"/>
    <w:rsid w:val="00DC698D"/>
    <w:rsid w:val="00DC7860"/>
    <w:rsid w:val="00DE43BE"/>
    <w:rsid w:val="00DF216F"/>
    <w:rsid w:val="00E2769A"/>
    <w:rsid w:val="00E33D2F"/>
    <w:rsid w:val="00EC12FB"/>
    <w:rsid w:val="00F155F3"/>
    <w:rsid w:val="00F46D63"/>
    <w:rsid w:val="00F52A8A"/>
    <w:rsid w:val="00FB73C5"/>
    <w:rsid w:val="05867D4B"/>
    <w:rsid w:val="0C313559"/>
    <w:rsid w:val="0CC71F55"/>
    <w:rsid w:val="0F747903"/>
    <w:rsid w:val="1234670C"/>
    <w:rsid w:val="169C3C7F"/>
    <w:rsid w:val="170F6EE1"/>
    <w:rsid w:val="186919CC"/>
    <w:rsid w:val="1A7F1A08"/>
    <w:rsid w:val="1D2A3A0A"/>
    <w:rsid w:val="1D730E57"/>
    <w:rsid w:val="1EAA0A9C"/>
    <w:rsid w:val="27002FEC"/>
    <w:rsid w:val="2A162C87"/>
    <w:rsid w:val="30C33FAE"/>
    <w:rsid w:val="30E14925"/>
    <w:rsid w:val="34265DA7"/>
    <w:rsid w:val="350B1EAE"/>
    <w:rsid w:val="3A7A788B"/>
    <w:rsid w:val="3BC073E4"/>
    <w:rsid w:val="3D0A2F67"/>
    <w:rsid w:val="403460EE"/>
    <w:rsid w:val="415E434E"/>
    <w:rsid w:val="46DE507F"/>
    <w:rsid w:val="48FF3A76"/>
    <w:rsid w:val="4B032415"/>
    <w:rsid w:val="4C141570"/>
    <w:rsid w:val="4C936489"/>
    <w:rsid w:val="4D362535"/>
    <w:rsid w:val="4E1852E4"/>
    <w:rsid w:val="501D28F4"/>
    <w:rsid w:val="511D5DF0"/>
    <w:rsid w:val="51486C69"/>
    <w:rsid w:val="534551A1"/>
    <w:rsid w:val="581E1905"/>
    <w:rsid w:val="58D27FDA"/>
    <w:rsid w:val="5B965B66"/>
    <w:rsid w:val="5CD75A91"/>
    <w:rsid w:val="5CFC4DF0"/>
    <w:rsid w:val="5D512E57"/>
    <w:rsid w:val="5E9F424F"/>
    <w:rsid w:val="5F426460"/>
    <w:rsid w:val="60357ADA"/>
    <w:rsid w:val="64AE5768"/>
    <w:rsid w:val="653060E1"/>
    <w:rsid w:val="6D3D4D41"/>
    <w:rsid w:val="6DFA241B"/>
    <w:rsid w:val="6F972C09"/>
    <w:rsid w:val="6FEC3720"/>
    <w:rsid w:val="71CC4178"/>
    <w:rsid w:val="751C50EE"/>
    <w:rsid w:val="761467EB"/>
    <w:rsid w:val="77FC7C30"/>
    <w:rsid w:val="7BF66A46"/>
    <w:rsid w:val="7CA95885"/>
    <w:rsid w:val="7D7F8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 w:hAnsi="Times New Roman" w:cs="仿宋_GB2312"/>
      <w:kern w:val="0"/>
      <w:sz w:val="24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title1"/>
    <w:qFormat/>
    <w:uiPriority w:val="0"/>
    <w:rPr>
      <w:b/>
      <w:bCs/>
      <w:color w:val="999900"/>
      <w:sz w:val="24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1656</Words>
  <Characters>2398</Characters>
  <Lines>16</Lines>
  <Paragraphs>4</Paragraphs>
  <TotalTime>0</TotalTime>
  <ScaleCrop>false</ScaleCrop>
  <LinksUpToDate>false</LinksUpToDate>
  <CharactersWithSpaces>2542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赵颖萱</cp:lastModifiedBy>
  <dcterms:modified xsi:type="dcterms:W3CDTF">2025-09-12T05:38:00Z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4DB45633823248578D7E2D74533E9A57_13</vt:lpwstr>
  </property>
  <property fmtid="{D5CDD505-2E9C-101B-9397-08002B2CF9AE}" pid="4" name="KSOTemplateDocerSaveRecord">
    <vt:lpwstr>eyJoZGlkIjoiMDA3NmU3NjE2NWJjM2VmY2UzZjc5NjQ0ZjcyMzIyZDkiLCJ1c2VySWQiOiIxOTM5NTIyMDUifQ==</vt:lpwstr>
  </property>
</Properties>
</file>