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A48B2" w14:textId="77777777" w:rsidR="00797285" w:rsidRDefault="00797285">
      <w:pPr>
        <w:jc w:val="center"/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</w:pPr>
    </w:p>
    <w:p w14:paraId="31D6AC97" w14:textId="17903CFC" w:rsidR="00797285" w:rsidRDefault="00C814E5">
      <w:pPr>
        <w:jc w:val="center"/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关于</w:t>
      </w:r>
      <w:r w:rsidR="00D1365B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我校参与</w:t>
      </w:r>
      <w:r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申报</w:t>
      </w:r>
      <w:r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2024</w:t>
      </w:r>
      <w:r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年度宁波市科学技术进步奖的公示</w:t>
      </w:r>
    </w:p>
    <w:p w14:paraId="1F84DF25" w14:textId="77777777" w:rsidR="00797285" w:rsidRDefault="00797285">
      <w:pPr>
        <w:jc w:val="center"/>
        <w:rPr>
          <w:rFonts w:ascii="仿宋" w:eastAsia="仿宋" w:hAnsi="仿宋" w:cs="仿宋"/>
          <w:b/>
          <w:bCs/>
          <w:color w:val="000000" w:themeColor="text1"/>
          <w:sz w:val="36"/>
          <w:szCs w:val="36"/>
        </w:rPr>
      </w:pPr>
    </w:p>
    <w:p w14:paraId="06F5234E" w14:textId="315B62EC" w:rsidR="00797285" w:rsidRDefault="00C814E5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根据《宁波市科学技术奖励办法》（甬政发〔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2025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〕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40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号）和《宁波市科学技术奖励办法实施细则》（甬科资〔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2025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〕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94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号）规定，现将拟申报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2024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年度宁波市科学技术进步奖项目</w:t>
      </w:r>
      <w:r w:rsidR="00D1365B">
        <w:rPr>
          <w:rFonts w:ascii="仿宋" w:eastAsia="仿宋" w:hAnsi="仿宋" w:cs="仿宋" w:hint="eastAsia"/>
          <w:color w:val="000000" w:themeColor="text1"/>
          <w:sz w:val="30"/>
          <w:szCs w:val="30"/>
        </w:rPr>
        <w:t>“</w:t>
      </w:r>
      <w:r w:rsidR="00D1365B" w:rsidRPr="00D1365B">
        <w:rPr>
          <w:rFonts w:ascii="仿宋" w:eastAsia="仿宋" w:hAnsi="仿宋" w:cs="仿宋" w:hint="eastAsia"/>
          <w:color w:val="000000" w:themeColor="text1"/>
          <w:sz w:val="30"/>
          <w:szCs w:val="30"/>
        </w:rPr>
        <w:t>大型高油压球墨铸铁件一体化铸造关键技术及产业化</w:t>
      </w:r>
      <w:r w:rsidR="00D1365B">
        <w:rPr>
          <w:rFonts w:ascii="仿宋" w:eastAsia="仿宋" w:hAnsi="仿宋" w:cs="仿宋" w:hint="eastAsia"/>
          <w:color w:val="000000" w:themeColor="text1"/>
          <w:sz w:val="30"/>
          <w:szCs w:val="30"/>
        </w:rPr>
        <w:t>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进行公示。公示内容详见附件《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2024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年度宁波市科学技术进步奖公示信息表》。</w:t>
      </w:r>
    </w:p>
    <w:p w14:paraId="5C7BDC74" w14:textId="77777777" w:rsidR="00797285" w:rsidRDefault="00C814E5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本项目公示时间为：</w:t>
      </w:r>
    </w:p>
    <w:p w14:paraId="378A1B65" w14:textId="296597A2" w:rsidR="00797285" w:rsidRDefault="00C814E5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2025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08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</w:t>
      </w:r>
      <w:r w:rsidR="00D1365B">
        <w:rPr>
          <w:rFonts w:ascii="仿宋" w:eastAsia="仿宋" w:hAnsi="仿宋" w:cs="仿宋"/>
          <w:color w:val="000000" w:themeColor="text1"/>
          <w:sz w:val="30"/>
          <w:szCs w:val="30"/>
        </w:rPr>
        <w:t>7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2025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08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D1365B">
        <w:rPr>
          <w:rFonts w:ascii="仿宋" w:eastAsia="仿宋" w:hAnsi="仿宋" w:cs="仿宋"/>
          <w:color w:val="000000" w:themeColor="text1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</w:t>
      </w:r>
    </w:p>
    <w:p w14:paraId="4AF89746" w14:textId="77777777" w:rsidR="00D1365B" w:rsidRDefault="00D1365B" w:rsidP="00D1365B">
      <w:pPr>
        <w:ind w:firstLineChars="200" w:firstLine="640"/>
        <w:rPr>
          <w:rFonts w:ascii="仿宋_GB2312" w:eastAsia="仿宋_GB2312" w:hAnsi="黑体" w:cs="黑体"/>
          <w:kern w:val="0"/>
          <w:sz w:val="32"/>
          <w:szCs w:val="32"/>
        </w:rPr>
      </w:pPr>
      <w:r w:rsidRPr="00132ACF">
        <w:rPr>
          <w:rFonts w:ascii="仿宋_GB2312" w:eastAsia="仿宋_GB2312" w:hAnsi="黑体" w:cs="黑体" w:hint="eastAsia"/>
          <w:kern w:val="0"/>
          <w:sz w:val="32"/>
          <w:szCs w:val="32"/>
        </w:rPr>
        <w:t xml:space="preserve">在公示期内，任何单位和个人对公示的项目有异议者，须以书面形式向科研院提出。提出异议须申明理由和事实依据，并写明真实姓名、工作单位和联系方式等信息。过期或不按要求提出的异议，不予受理。 </w:t>
      </w:r>
    </w:p>
    <w:p w14:paraId="3DD03CD6" w14:textId="77777777" w:rsidR="00D1365B" w:rsidRPr="00132ACF" w:rsidRDefault="00D1365B" w:rsidP="00D1365B">
      <w:pPr>
        <w:ind w:firstLineChars="200" w:firstLine="640"/>
        <w:rPr>
          <w:rFonts w:ascii="仿宋_GB2312" w:eastAsia="仿宋_GB2312" w:hAnsi="黑体" w:cs="黑体"/>
          <w:kern w:val="0"/>
          <w:sz w:val="32"/>
          <w:szCs w:val="32"/>
        </w:rPr>
      </w:pPr>
      <w:r w:rsidRPr="00132ACF">
        <w:rPr>
          <w:rFonts w:ascii="仿宋_GB2312" w:eastAsia="仿宋_GB2312" w:hAnsi="黑体" w:cs="黑体" w:hint="eastAsia"/>
          <w:kern w:val="0"/>
          <w:sz w:val="32"/>
          <w:szCs w:val="32"/>
        </w:rPr>
        <w:t>特此公示。</w:t>
      </w:r>
    </w:p>
    <w:p w14:paraId="78BAA080" w14:textId="77777777" w:rsidR="00D1365B" w:rsidRDefault="00D1365B" w:rsidP="00D1365B">
      <w:pPr>
        <w:ind w:firstLineChars="200" w:firstLine="640"/>
        <w:rPr>
          <w:rFonts w:ascii="仿宋_GB2312" w:eastAsia="仿宋_GB2312" w:hAnsi="黑体" w:cs="黑体"/>
          <w:kern w:val="0"/>
          <w:sz w:val="32"/>
          <w:szCs w:val="32"/>
        </w:rPr>
      </w:pPr>
      <w:r w:rsidRPr="00132ACF">
        <w:rPr>
          <w:rFonts w:ascii="仿宋_GB2312" w:eastAsia="仿宋_GB2312" w:hAnsi="黑体" w:cs="黑体" w:hint="eastAsia"/>
          <w:kern w:val="0"/>
          <w:sz w:val="32"/>
          <w:szCs w:val="32"/>
        </w:rPr>
        <w:t>联系方式：021-34206895</w:t>
      </w:r>
    </w:p>
    <w:p w14:paraId="7B1D57E2" w14:textId="77777777" w:rsidR="00797285" w:rsidRDefault="00797285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14:paraId="309F179B" w14:textId="2AAC48A2" w:rsidR="00797285" w:rsidRDefault="00C814E5" w:rsidP="00D1365B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                          </w:t>
      </w:r>
    </w:p>
    <w:p w14:paraId="3FB70AD1" w14:textId="77777777" w:rsidR="00797285" w:rsidRDefault="00797285">
      <w:pPr>
        <w:rPr>
          <w:rFonts w:ascii="仿宋" w:eastAsia="仿宋" w:hAnsi="仿宋" w:cs="仿宋"/>
          <w:color w:val="000000" w:themeColor="text1"/>
          <w:sz w:val="30"/>
          <w:szCs w:val="30"/>
        </w:rPr>
      </w:pPr>
    </w:p>
    <w:p w14:paraId="799B3385" w14:textId="77777777" w:rsidR="00797285" w:rsidRDefault="00797285">
      <w:pPr>
        <w:rPr>
          <w:rFonts w:ascii="仿宋" w:eastAsia="仿宋" w:hAnsi="仿宋" w:cs="仿宋"/>
          <w:color w:val="000000" w:themeColor="text1"/>
          <w:sz w:val="30"/>
          <w:szCs w:val="30"/>
        </w:rPr>
      </w:pPr>
    </w:p>
    <w:p w14:paraId="35DBA882" w14:textId="77777777" w:rsidR="00797285" w:rsidRDefault="00797285">
      <w:pPr>
        <w:rPr>
          <w:rFonts w:ascii="仿宋" w:eastAsia="仿宋" w:hAnsi="仿宋" w:cs="仿宋"/>
          <w:color w:val="000000" w:themeColor="text1"/>
          <w:sz w:val="30"/>
          <w:szCs w:val="30"/>
        </w:rPr>
      </w:pPr>
    </w:p>
    <w:p w14:paraId="1A32DD45" w14:textId="77777777" w:rsidR="00797285" w:rsidRDefault="00C814E5">
      <w:pPr>
        <w:jc w:val="center"/>
        <w:rPr>
          <w:rFonts w:ascii="仿宋" w:eastAsia="仿宋" w:hAnsi="仿宋" w:cs="仿宋"/>
          <w:b/>
          <w:bCs/>
          <w:color w:val="000000" w:themeColor="text1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44"/>
          <w:szCs w:val="44"/>
        </w:rPr>
        <w:lastRenderedPageBreak/>
        <w:t>2024</w:t>
      </w:r>
      <w:r>
        <w:rPr>
          <w:rFonts w:ascii="仿宋" w:eastAsia="仿宋" w:hAnsi="仿宋" w:cs="仿宋" w:hint="eastAsia"/>
          <w:b/>
          <w:bCs/>
          <w:color w:val="000000" w:themeColor="text1"/>
          <w:sz w:val="44"/>
          <w:szCs w:val="44"/>
        </w:rPr>
        <w:t>年度宁波市科学技术进步奖公示信息表</w:t>
      </w:r>
    </w:p>
    <w:p w14:paraId="1D820062" w14:textId="77777777" w:rsidR="00797285" w:rsidRDefault="00797285">
      <w:pPr>
        <w:jc w:val="left"/>
        <w:rPr>
          <w:rFonts w:ascii="仿宋" w:eastAsia="仿宋" w:hAnsi="仿宋" w:cs="仿宋"/>
          <w:color w:val="000000" w:themeColor="text1"/>
          <w:sz w:val="24"/>
        </w:rPr>
      </w:pPr>
    </w:p>
    <w:p w14:paraId="48B3F910" w14:textId="77777777" w:rsidR="00797285" w:rsidRDefault="00C814E5">
      <w:pPr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提名奖项：科学技术进步奖</w:t>
      </w:r>
    </w:p>
    <w:tbl>
      <w:tblPr>
        <w:tblStyle w:val="a4"/>
        <w:tblpPr w:leftFromText="180" w:rightFromText="180" w:vertAnchor="text" w:horzAnchor="page" w:tblpX="1785" w:tblpY="234"/>
        <w:tblOverlap w:val="never"/>
        <w:tblW w:w="0" w:type="auto"/>
        <w:tblLook w:val="04A0" w:firstRow="1" w:lastRow="0" w:firstColumn="1" w:lastColumn="0" w:noHBand="0" w:noVBand="1"/>
      </w:tblPr>
      <w:tblGrid>
        <w:gridCol w:w="1569"/>
        <w:gridCol w:w="7070"/>
      </w:tblGrid>
      <w:tr w:rsidR="00797285" w14:paraId="1F55A5CA" w14:textId="77777777">
        <w:trPr>
          <w:trHeight w:val="618"/>
        </w:trPr>
        <w:tc>
          <w:tcPr>
            <w:tcW w:w="1569" w:type="dxa"/>
            <w:vAlign w:val="center"/>
          </w:tcPr>
          <w:p w14:paraId="68A566B4" w14:textId="77777777" w:rsidR="00797285" w:rsidRDefault="00C814E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bookmarkStart w:id="0" w:name="_Hlk205471972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成果名称</w:t>
            </w:r>
          </w:p>
        </w:tc>
        <w:tc>
          <w:tcPr>
            <w:tcW w:w="7070" w:type="dxa"/>
            <w:vAlign w:val="center"/>
          </w:tcPr>
          <w:p w14:paraId="50D1173E" w14:textId="77777777" w:rsidR="00797285" w:rsidRDefault="00C814E5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大型高油压球墨铸铁件一体化铸造关键技术及产业化</w:t>
            </w:r>
          </w:p>
        </w:tc>
      </w:tr>
      <w:bookmarkEnd w:id="0"/>
      <w:tr w:rsidR="00797285" w14:paraId="4DF1F4A8" w14:textId="77777777">
        <w:trPr>
          <w:trHeight w:val="592"/>
        </w:trPr>
        <w:tc>
          <w:tcPr>
            <w:tcW w:w="1569" w:type="dxa"/>
            <w:vAlign w:val="center"/>
          </w:tcPr>
          <w:p w14:paraId="49552D4A" w14:textId="77777777" w:rsidR="00797285" w:rsidRDefault="00C814E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提名等级</w:t>
            </w:r>
          </w:p>
        </w:tc>
        <w:tc>
          <w:tcPr>
            <w:tcW w:w="7070" w:type="dxa"/>
            <w:vAlign w:val="center"/>
          </w:tcPr>
          <w:p w14:paraId="73730850" w14:textId="77777777" w:rsidR="00797285" w:rsidRDefault="00C814E5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二等奖</w:t>
            </w:r>
          </w:p>
        </w:tc>
      </w:tr>
      <w:tr w:rsidR="00797285" w14:paraId="4ADE4C39" w14:textId="77777777">
        <w:trPr>
          <w:trHeight w:val="1202"/>
        </w:trPr>
        <w:tc>
          <w:tcPr>
            <w:tcW w:w="1569" w:type="dxa"/>
            <w:vAlign w:val="center"/>
          </w:tcPr>
          <w:p w14:paraId="35A02C30" w14:textId="77777777" w:rsidR="00797285" w:rsidRDefault="00C814E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提名书相关内容</w:t>
            </w:r>
          </w:p>
        </w:tc>
        <w:tc>
          <w:tcPr>
            <w:tcW w:w="7070" w:type="dxa"/>
            <w:vAlign w:val="center"/>
          </w:tcPr>
          <w:p w14:paraId="486E7733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发明专利：大型厚断面缸筒球铁件的铸造方法和铸造结构（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ZL 202010782229.0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）——权利人：宁波拓铁机械有限公司；</w:t>
            </w:r>
          </w:p>
          <w:p w14:paraId="57999991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发明专利：大型二板式注塑机模板铸件的铸造方法（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ZL202110283816.X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）——权利人：宁波拓铁机械有限公司；</w:t>
            </w:r>
          </w:p>
          <w:p w14:paraId="2143EEE9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发明专利：一种大型注塑机用模板铸件的铸造方法（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ZL 202211105848.1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）——权利人：宁波拓铁机械有限公司；</w:t>
            </w:r>
          </w:p>
          <w:p w14:paraId="6F0FA37B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发明专利：飞轮铸件的铸造方法（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ZL202110284000.9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）——权利人：宁波拓铁机械有限公司；</w:t>
            </w:r>
          </w:p>
          <w:p w14:paraId="3FC1E282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发明专利：一种基于集成计算与数据驱动的铸造冒口设计方法（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ZL202010858606.4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）——权利人：上海交通大学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;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中国航发南方工业有限公司；</w:t>
            </w:r>
          </w:p>
          <w:p w14:paraId="430B4E4A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发明专利：油压铸件的铸造方法（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ZL 202110132294.3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）——权利人：宁波拓铁机械有限公司；</w:t>
            </w:r>
          </w:p>
          <w:p w14:paraId="173CC222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发明专利：可快换模板和射砂板用于不同铁型覆砂造型的装置及方法（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ZL202210574897.3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）——权利人：浙江省机电设计研究有限公司；</w:t>
            </w:r>
          </w:p>
          <w:p w14:paraId="2F2A806F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发明专利：缸筒的铸造系统和铸造方法（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ZL201910583633.2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）——宁波拓铁机械有限公司；</w:t>
            </w:r>
          </w:p>
          <w:p w14:paraId="478097D1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发明专利：风电行星架铸件的铸造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方法（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ZL 202210309185.9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）——宁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波拓铁机械有限公司；</w:t>
            </w:r>
          </w:p>
          <w:p w14:paraId="4F00FF80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论文：铁型覆砂铸造球墨铸铁件缩松缩孔的防止（发表时间：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月）——作者：夏小江；</w:t>
            </w:r>
          </w:p>
          <w:p w14:paraId="1B1A5325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论文：铸钢件的铁型覆砂工艺与实践（发表时间：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月）——作者：夏小江、潘东杰、应浩；</w:t>
            </w:r>
          </w:p>
          <w:p w14:paraId="3794790A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论文：注塑机射台前板铸件一体化铸造工艺设计与实践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铸造（发表时间：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2023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月）——作者：宋贤发，李继强，贾志欣，项铮宇，吴超，周宁，张鑫；</w:t>
            </w:r>
          </w:p>
          <w:p w14:paraId="53D2A1E7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论文：高液压射台前板球墨铸铁件铸造工艺设计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铸造（发表时间：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月）——作者：张鑫，宋贤发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，李继强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，贾志欣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，项铮宇，吴超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，李美红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;</w:t>
            </w:r>
          </w:p>
          <w:p w14:paraId="22656E18" w14:textId="77777777" w:rsidR="00797285" w:rsidRDefault="00C814E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论文：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 MW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大型风电主机架铸造工艺数值模拟与优化（发表时间：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月）——作者：苏飞，汪东红，薛青，邓小明，龚潜海，陈寅，疏达；</w:t>
            </w:r>
          </w:p>
          <w:p w14:paraId="1448BC7C" w14:textId="77777777" w:rsidR="00797285" w:rsidRDefault="00C814E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15.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国家标准：球墨铸铁金相检验（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GB/T 9441-2021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）——起草人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王泽华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、陈凯敏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、梁会雷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、张欣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、夏小江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、潘东杰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、俞旭如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、宋贤发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、万曙雄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、方涛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、吴宝成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、李锋军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、李喆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、陶前昭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、李春林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、张杰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、杨清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、萧勇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、梁立胜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、牛传勇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、闫兴义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、帅德军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、张士鹏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、刘建策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、崔兰芳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、吴海平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、张寅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、王昱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方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、刘燕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、余浪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、王凯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、刘洋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、柳红蕾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、李明波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、王晨均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、高仁强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、张有余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、赵洁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、朱宇瑾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、周志强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。</w:t>
            </w:r>
          </w:p>
          <w:p w14:paraId="026D43A6" w14:textId="77777777" w:rsidR="00797285" w:rsidRDefault="00C814E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16.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国家标准：蠕墨铸铁件（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GB/T 26655-2022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）——起草人：钱坤才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、姜爱龙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、吴宝成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、邓晗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、莫俊超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、蒋田芳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、陈凯敏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、封雪平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、崔炜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、刘水兵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、杜纪柱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、袁福安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、张桂显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、宋贤发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、程景胜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、王昱方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、孙谱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、刘金海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、杨双杰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、王成刚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。</w:t>
            </w:r>
          </w:p>
          <w:p w14:paraId="4304CFB4" w14:textId="77777777" w:rsidR="00797285" w:rsidRDefault="00C814E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17.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国家标准：灰铸铁金相检验（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GB/T 7216-2023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）——起草人：潘安霞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、任好娟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、陈凯敏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、邓晗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、王泽华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、金立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、姜爱龙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、陈永峰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、张强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、石龙华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、伍启华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、吴宝成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、丛建臣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、李胜柱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、马永明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、张杰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、陈信华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、师利芳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、海丰龙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、梁会雷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、王瑞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、姚俊红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、钱峰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、周康康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、徐刚强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、曹立为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、任华林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、伊丽艳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、梁立胜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、刘玉里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、贺关水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、王海杰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、阮建刚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、许文达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、崔兰芳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、刘伟明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、张文伟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、陈建华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、张松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、徐刚强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、吴超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、项铮宇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、侯东亮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、王昱方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、田中青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、黄连凯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、相亮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、刘庆坤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、刘宪民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、周长猛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、田龙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、傅晓韵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、谢忠云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、刘燕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、高仁强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、张有余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、赵洁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、邓守梁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、邱仲华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、陈奕翰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、姚军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、许雨生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、张鹏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、郑宛鑫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、覃满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、徐德安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、吕建攀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、刘建策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、刘沙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。</w:t>
            </w:r>
          </w:p>
          <w:p w14:paraId="271CE7D2" w14:textId="77777777" w:rsidR="00797285" w:rsidRDefault="00C814E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18.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国家标准：灰铸铁件（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GB/T 9439-2023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）——起草人：张寅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、胡家喜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、姜爱龙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、伍启华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、吴宝成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、李伟柱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、郭孝江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、王泽华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、邓晗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、丛建臣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、邱仲华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、应浩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、夏小江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、梁立胜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、郭兴春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、张铭伟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、欧阳壮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、罗斌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、阮建刚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、曹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lastRenderedPageBreak/>
              <w:t>立为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、任华林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、周康康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、周望平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、贺关水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、王聪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、吴超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、项铮宇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、刘庆坤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、刘宪民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、刘明亮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、刘晓萍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、许文达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、逄文华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、崔兰芳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、宫蕾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、张俊涛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、罗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宇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、刘全荣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、周志强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、付彬国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、杨尚广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、帅德军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、张杰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、宿立国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、黄连凯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、相亮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、王昱方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、田中青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、陈广平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、王朱刚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、邓守梁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、周雄湘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、徐德安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、何建平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、唐克婵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、任现伟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、王立林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、张成福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、牛纯强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、刘建策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、刘沙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、田政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、靳存文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、宋继光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、高猛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 </w:t>
            </w:r>
            <w:r>
              <w:rPr>
                <w:rFonts w:ascii="仿宋" w:eastAsia="仿宋" w:hAnsi="仿宋" w:cs="仿宋"/>
                <w:color w:val="000000" w:themeColor="text1"/>
                <w:sz w:val="24"/>
              </w:rPr>
              <w:t>。</w:t>
            </w:r>
          </w:p>
        </w:tc>
      </w:tr>
      <w:tr w:rsidR="00797285" w14:paraId="38ADAE26" w14:textId="77777777">
        <w:tc>
          <w:tcPr>
            <w:tcW w:w="1569" w:type="dxa"/>
            <w:vAlign w:val="center"/>
          </w:tcPr>
          <w:p w14:paraId="75B924CE" w14:textId="77777777" w:rsidR="00797285" w:rsidRDefault="00C814E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lastRenderedPageBreak/>
              <w:t>主要完成人</w:t>
            </w:r>
          </w:p>
        </w:tc>
        <w:tc>
          <w:tcPr>
            <w:tcW w:w="7070" w:type="dxa"/>
            <w:vAlign w:val="center"/>
          </w:tcPr>
          <w:p w14:paraId="3976C5E8" w14:textId="77777777" w:rsidR="00797285" w:rsidRDefault="00C814E5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宋贤发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，排名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，正高，</w:t>
            </w:r>
            <w:r>
              <w:rPr>
                <w:rFonts w:eastAsia="仿宋_GB2312" w:hint="eastAsia"/>
                <w:color w:val="000000" w:themeColor="text1"/>
                <w:sz w:val="24"/>
              </w:rPr>
              <w:t>宁波拓铁机械有限公司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</w:p>
          <w:p w14:paraId="745E8D45" w14:textId="77777777" w:rsidR="00797285" w:rsidRDefault="00C814E5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李继强，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排名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，副高，</w:t>
            </w:r>
            <w:r>
              <w:rPr>
                <w:rFonts w:eastAsia="仿宋_GB2312" w:hint="eastAsia"/>
                <w:color w:val="000000" w:themeColor="text1"/>
                <w:sz w:val="24"/>
              </w:rPr>
              <w:t>浙大宁波理工学院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</w:p>
          <w:p w14:paraId="61806B64" w14:textId="77777777" w:rsidR="00797285" w:rsidRDefault="00C814E5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夏小江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，排名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，正高，</w:t>
            </w:r>
            <w:r>
              <w:rPr>
                <w:rFonts w:eastAsia="仿宋_GB2312" w:hint="eastAsia"/>
                <w:color w:val="000000" w:themeColor="text1"/>
                <w:sz w:val="24"/>
              </w:rPr>
              <w:t>浙江省机电设计研究院有限公司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</w:p>
          <w:p w14:paraId="72E9984C" w14:textId="77777777" w:rsidR="00797285" w:rsidRDefault="00C814E5">
            <w:pPr>
              <w:rPr>
                <w:rFonts w:ascii="仿宋" w:eastAsia="仿宋" w:hAnsi="仿宋" w:cs="仿宋"/>
                <w:color w:val="000000" w:themeColor="text1"/>
                <w:sz w:val="24"/>
                <w:highlight w:val="red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汪东红，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排名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，副高，</w:t>
            </w:r>
            <w:r>
              <w:rPr>
                <w:rFonts w:eastAsia="仿宋_GB2312" w:hint="eastAsia"/>
                <w:color w:val="000000" w:themeColor="text1"/>
                <w:sz w:val="24"/>
              </w:rPr>
              <w:t>上海交通大学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</w:p>
          <w:p w14:paraId="7455CF81" w14:textId="77777777" w:rsidR="00797285" w:rsidRDefault="00C814E5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周</w:t>
            </w:r>
            <w:r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sz w:val="24"/>
              </w:rPr>
              <w:t>飞，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排名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，副高，</w:t>
            </w:r>
            <w:r>
              <w:rPr>
                <w:rFonts w:eastAsia="仿宋_GB2312" w:hint="eastAsia"/>
                <w:color w:val="000000" w:themeColor="text1"/>
                <w:sz w:val="24"/>
              </w:rPr>
              <w:t>海天塑机集团有限公司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</w:p>
          <w:p w14:paraId="5D8FB59C" w14:textId="77777777" w:rsidR="00797285" w:rsidRDefault="00C814E5">
            <w:pPr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项铮宇，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排名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，副高，</w:t>
            </w:r>
            <w:r>
              <w:rPr>
                <w:rFonts w:eastAsia="仿宋_GB2312" w:hint="eastAsia"/>
                <w:color w:val="000000" w:themeColor="text1"/>
                <w:sz w:val="24"/>
              </w:rPr>
              <w:t>宁波拓铁机械有限公司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</w:p>
          <w:p w14:paraId="51624CF9" w14:textId="77777777" w:rsidR="00797285" w:rsidRDefault="00C814E5">
            <w:pPr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吴</w:t>
            </w:r>
            <w:r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sz w:val="24"/>
              </w:rPr>
              <w:t>超，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排名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，副高，</w:t>
            </w:r>
            <w:r>
              <w:rPr>
                <w:rFonts w:eastAsia="仿宋_GB2312" w:hint="eastAsia"/>
                <w:color w:val="000000" w:themeColor="text1"/>
                <w:sz w:val="24"/>
              </w:rPr>
              <w:t>宁波拓铁机械有限公司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</w:p>
          <w:p w14:paraId="69100B4D" w14:textId="77777777" w:rsidR="00797285" w:rsidRDefault="00C814E5">
            <w:pPr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贾志欣，排名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，正高，</w:t>
            </w:r>
            <w:r>
              <w:rPr>
                <w:rFonts w:eastAsia="仿宋_GB2312" w:hint="eastAsia"/>
                <w:color w:val="000000" w:themeColor="text1"/>
                <w:sz w:val="24"/>
              </w:rPr>
              <w:t>浙大宁波理工学院；</w:t>
            </w:r>
          </w:p>
          <w:p w14:paraId="519B0335" w14:textId="77777777" w:rsidR="00797285" w:rsidRDefault="00C814E5">
            <w:pPr>
              <w:rPr>
                <w:rFonts w:ascii="仿宋" w:eastAsia="仿宋_GB2312" w:hAnsi="仿宋" w:cs="仿宋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周</w:t>
            </w:r>
            <w:r>
              <w:rPr>
                <w:rFonts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sz w:val="24"/>
              </w:rPr>
              <w:t>宁，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排名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，</w:t>
            </w:r>
            <w:r>
              <w:rPr>
                <w:rFonts w:eastAsia="仿宋_GB2312" w:hint="eastAsia"/>
                <w:color w:val="000000" w:themeColor="text1"/>
                <w:sz w:val="24"/>
              </w:rPr>
              <w:t>宁波拓铁机械有限公司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；</w:t>
            </w:r>
          </w:p>
        </w:tc>
      </w:tr>
      <w:tr w:rsidR="00797285" w14:paraId="53844F24" w14:textId="77777777">
        <w:tc>
          <w:tcPr>
            <w:tcW w:w="1569" w:type="dxa"/>
            <w:vAlign w:val="center"/>
          </w:tcPr>
          <w:p w14:paraId="2D9FD71C" w14:textId="77777777" w:rsidR="00797285" w:rsidRDefault="00C814E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主要完成单位</w:t>
            </w:r>
          </w:p>
        </w:tc>
        <w:tc>
          <w:tcPr>
            <w:tcW w:w="7070" w:type="dxa"/>
            <w:vAlign w:val="center"/>
          </w:tcPr>
          <w:p w14:paraId="0ECEC508" w14:textId="77777777" w:rsidR="00797285" w:rsidRDefault="00C814E5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宁波拓铁机械有限公司、浙大宁波理工学院、浙江省机电设计研究院有限公司、上海交通大学、海天塑机集团有限公司</w:t>
            </w:r>
          </w:p>
        </w:tc>
      </w:tr>
      <w:tr w:rsidR="00797285" w14:paraId="5AD18D15" w14:textId="77777777">
        <w:trPr>
          <w:trHeight w:val="512"/>
        </w:trPr>
        <w:tc>
          <w:tcPr>
            <w:tcW w:w="1569" w:type="dxa"/>
            <w:vAlign w:val="center"/>
          </w:tcPr>
          <w:p w14:paraId="3FFA77E8" w14:textId="77777777" w:rsidR="00797285" w:rsidRDefault="00C814E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提名者</w:t>
            </w:r>
          </w:p>
        </w:tc>
        <w:tc>
          <w:tcPr>
            <w:tcW w:w="7070" w:type="dxa"/>
            <w:vAlign w:val="center"/>
          </w:tcPr>
          <w:p w14:paraId="48D75F88" w14:textId="77777777" w:rsidR="00797285" w:rsidRDefault="00C814E5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海曙区人民政府</w:t>
            </w:r>
          </w:p>
        </w:tc>
      </w:tr>
    </w:tbl>
    <w:p w14:paraId="6BA4B0E4" w14:textId="77777777" w:rsidR="00797285" w:rsidRDefault="00797285">
      <w:pPr>
        <w:rPr>
          <w:rFonts w:ascii="仿宋" w:eastAsia="仿宋" w:hAnsi="仿宋" w:cs="仿宋"/>
          <w:color w:val="000000" w:themeColor="text1"/>
          <w:sz w:val="36"/>
          <w:szCs w:val="36"/>
        </w:rPr>
      </w:pPr>
    </w:p>
    <w:sectPr w:rsidR="00797285">
      <w:pgSz w:w="11906" w:h="16838"/>
      <w:pgMar w:top="1440" w:right="1599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6E3B0" w14:textId="77777777" w:rsidR="00C814E5" w:rsidRDefault="00C814E5" w:rsidP="00790D01">
      <w:r>
        <w:separator/>
      </w:r>
    </w:p>
  </w:endnote>
  <w:endnote w:type="continuationSeparator" w:id="0">
    <w:p w14:paraId="712DACD9" w14:textId="77777777" w:rsidR="00C814E5" w:rsidRDefault="00C814E5" w:rsidP="0079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31F7B" w14:textId="77777777" w:rsidR="00C814E5" w:rsidRDefault="00C814E5" w:rsidP="00790D01">
      <w:r>
        <w:separator/>
      </w:r>
    </w:p>
  </w:footnote>
  <w:footnote w:type="continuationSeparator" w:id="0">
    <w:p w14:paraId="4B4CD34D" w14:textId="77777777" w:rsidR="00C814E5" w:rsidRDefault="00C814E5" w:rsidP="0079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B438"/>
    <w:multiLevelType w:val="singleLevel"/>
    <w:tmpl w:val="1892B43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zYyYjYxNjA0ZGNkZjkyMmYxNTUwYjY2Njg3OTgifQ=="/>
  </w:docVars>
  <w:rsids>
    <w:rsidRoot w:val="00797285"/>
    <w:rsid w:val="00000F86"/>
    <w:rsid w:val="0016349C"/>
    <w:rsid w:val="00355EA4"/>
    <w:rsid w:val="00790D01"/>
    <w:rsid w:val="00797285"/>
    <w:rsid w:val="008A3D1C"/>
    <w:rsid w:val="00AF6634"/>
    <w:rsid w:val="00C814E5"/>
    <w:rsid w:val="00D1365B"/>
    <w:rsid w:val="018F6A3E"/>
    <w:rsid w:val="020D49A1"/>
    <w:rsid w:val="02753756"/>
    <w:rsid w:val="038C67AB"/>
    <w:rsid w:val="049F51EA"/>
    <w:rsid w:val="07E844F5"/>
    <w:rsid w:val="0AFC01F2"/>
    <w:rsid w:val="0ED40186"/>
    <w:rsid w:val="0F2826E6"/>
    <w:rsid w:val="117F7B78"/>
    <w:rsid w:val="13D33102"/>
    <w:rsid w:val="13E31232"/>
    <w:rsid w:val="13E752D8"/>
    <w:rsid w:val="144357A0"/>
    <w:rsid w:val="157417DA"/>
    <w:rsid w:val="16B33F4B"/>
    <w:rsid w:val="16D439C5"/>
    <w:rsid w:val="18C272A1"/>
    <w:rsid w:val="1AA4131B"/>
    <w:rsid w:val="1CE43C8A"/>
    <w:rsid w:val="1D1E5520"/>
    <w:rsid w:val="1DC449F0"/>
    <w:rsid w:val="20062E34"/>
    <w:rsid w:val="21A67760"/>
    <w:rsid w:val="22E7409D"/>
    <w:rsid w:val="25354FA9"/>
    <w:rsid w:val="28C3358C"/>
    <w:rsid w:val="2999576A"/>
    <w:rsid w:val="2AA42820"/>
    <w:rsid w:val="2C2A4C3D"/>
    <w:rsid w:val="2E425770"/>
    <w:rsid w:val="307C3D92"/>
    <w:rsid w:val="316D3DF6"/>
    <w:rsid w:val="32F47D53"/>
    <w:rsid w:val="33857B1D"/>
    <w:rsid w:val="358425F0"/>
    <w:rsid w:val="35902068"/>
    <w:rsid w:val="35D2691D"/>
    <w:rsid w:val="369D517D"/>
    <w:rsid w:val="37030298"/>
    <w:rsid w:val="38DA6FA5"/>
    <w:rsid w:val="3E825847"/>
    <w:rsid w:val="3F9F0CF0"/>
    <w:rsid w:val="41517290"/>
    <w:rsid w:val="435C3CCA"/>
    <w:rsid w:val="44C16147"/>
    <w:rsid w:val="44D9432D"/>
    <w:rsid w:val="467F070E"/>
    <w:rsid w:val="46C10024"/>
    <w:rsid w:val="46F012F9"/>
    <w:rsid w:val="4B023AE9"/>
    <w:rsid w:val="4E345F70"/>
    <w:rsid w:val="4FA64C4B"/>
    <w:rsid w:val="4FC450D1"/>
    <w:rsid w:val="51F43AF3"/>
    <w:rsid w:val="535C4F98"/>
    <w:rsid w:val="55060133"/>
    <w:rsid w:val="591C713E"/>
    <w:rsid w:val="5BB95D06"/>
    <w:rsid w:val="5BCC46E3"/>
    <w:rsid w:val="5EE7485D"/>
    <w:rsid w:val="61B2747F"/>
    <w:rsid w:val="61BC5B34"/>
    <w:rsid w:val="63CB4828"/>
    <w:rsid w:val="6518584B"/>
    <w:rsid w:val="65CE326E"/>
    <w:rsid w:val="663109AE"/>
    <w:rsid w:val="69712A20"/>
    <w:rsid w:val="69F354A4"/>
    <w:rsid w:val="6A46580A"/>
    <w:rsid w:val="6BD067A0"/>
    <w:rsid w:val="6D855A48"/>
    <w:rsid w:val="6DDD0E08"/>
    <w:rsid w:val="70D36A96"/>
    <w:rsid w:val="725637CD"/>
    <w:rsid w:val="725C2BEA"/>
    <w:rsid w:val="727E6F0A"/>
    <w:rsid w:val="72941DF6"/>
    <w:rsid w:val="73F05BE5"/>
    <w:rsid w:val="741E2752"/>
    <w:rsid w:val="755365E7"/>
    <w:rsid w:val="78A07BDA"/>
    <w:rsid w:val="78B13B95"/>
    <w:rsid w:val="78F42BDF"/>
    <w:rsid w:val="7A16332C"/>
    <w:rsid w:val="7A946324"/>
    <w:rsid w:val="7B503B39"/>
    <w:rsid w:val="7B523B88"/>
    <w:rsid w:val="7BE8505F"/>
    <w:rsid w:val="7E072C00"/>
    <w:rsid w:val="7E1C3987"/>
    <w:rsid w:val="7EB50157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B37E5"/>
  <w15:docId w15:val="{A3A3501A-BF5E-483E-88B9-A4A6967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90D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90D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qFormat/>
    <w:rsid w:val="0079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90D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SRKJ006</dc:creator>
  <cp:lastModifiedBy>材料学院科技发展中心</cp:lastModifiedBy>
  <cp:revision>3</cp:revision>
  <dcterms:created xsi:type="dcterms:W3CDTF">2022-04-27T02:17:00Z</dcterms:created>
  <dcterms:modified xsi:type="dcterms:W3CDTF">2025-08-07T07:20:00Z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27AD77862C57485E9BE3E84808278659_13</vt:lpwstr>
  </property>
  <property fmtid="{D5CDD505-2E9C-101B-9397-08002B2CF9AE}" pid="4" name="KSOTemplateDocerSaveRecord">
    <vt:lpwstr>eyJoZGlkIjoiYTVlZDZlNWQ3NzlhNDg5ODVhYzc0ZjVmN2RkZTUyNmMiLCJ1c2VySWQiOiI4MDUyMTYzNTYifQ==</vt:lpwstr>
  </property>
</Properties>
</file>