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outlineLvl w:val="2"/>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202</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rPr>
        <w:t>年度江苏省科技奖</w:t>
      </w:r>
      <w:r>
        <w:rPr>
          <w:rFonts w:hint="eastAsia" w:ascii="黑体" w:hAnsi="黑体" w:eastAsia="黑体" w:cs="黑体"/>
          <w:color w:val="000000"/>
          <w:sz w:val="32"/>
          <w:szCs w:val="32"/>
          <w:lang w:val="en-US" w:eastAsia="zh-CN"/>
        </w:rPr>
        <w:t>提名</w:t>
      </w:r>
      <w:r>
        <w:rPr>
          <w:rFonts w:hint="eastAsia" w:ascii="黑体" w:hAnsi="黑体" w:eastAsia="黑体" w:cs="黑体"/>
          <w:color w:val="000000"/>
          <w:sz w:val="32"/>
          <w:szCs w:val="32"/>
        </w:rPr>
        <w:t>公示</w:t>
      </w:r>
      <w:r>
        <w:rPr>
          <w:rFonts w:hint="eastAsia" w:ascii="黑体" w:hAnsi="黑体" w:eastAsia="黑体" w:cs="黑体"/>
          <w:color w:val="000000"/>
          <w:sz w:val="32"/>
          <w:szCs w:val="32"/>
          <w:lang w:val="en-US" w:eastAsia="zh-CN"/>
        </w:rPr>
        <w:t>内容</w:t>
      </w:r>
    </w:p>
    <w:p>
      <w:pPr>
        <w:spacing w:line="440" w:lineRule="exact"/>
        <w:jc w:val="center"/>
        <w:rPr>
          <w:rFonts w:eastAsia="仿宋_GB2312"/>
          <w:szCs w:val="24"/>
        </w:rPr>
      </w:pPr>
    </w:p>
    <w:p>
      <w:pPr>
        <w:spacing w:line="440" w:lineRule="exact"/>
        <w:jc w:val="center"/>
        <w:rPr>
          <w:rFonts w:eastAsia="仿宋_GB2312"/>
          <w:szCs w:val="24"/>
        </w:rPr>
      </w:pPr>
      <w:r>
        <w:rPr>
          <w:rFonts w:hint="eastAsia" w:eastAsia="仿宋_GB2312"/>
          <w:szCs w:val="24"/>
        </w:rPr>
        <w:t xml:space="preserve">公示单位（公章）：             </w:t>
      </w:r>
      <w:r>
        <w:rPr>
          <w:rFonts w:hint="eastAsia" w:eastAsia="仿宋_GB2312"/>
          <w:szCs w:val="24"/>
          <w:lang w:val="en-US" w:eastAsia="zh-CN"/>
        </w:rPr>
        <w:t xml:space="preserve"> </w:t>
      </w:r>
      <w:r>
        <w:rPr>
          <w:rFonts w:hint="eastAsia" w:eastAsia="仿宋_GB2312"/>
          <w:szCs w:val="24"/>
        </w:rPr>
        <w:t xml:space="preserve"> 填表日期：</w:t>
      </w:r>
      <w:r>
        <w:rPr>
          <w:rFonts w:eastAsia="仿宋_GB2312"/>
          <w:szCs w:val="24"/>
        </w:rPr>
        <w:t>202</w:t>
      </w:r>
      <w:r>
        <w:rPr>
          <w:rFonts w:hint="eastAsia" w:eastAsia="仿宋_GB2312"/>
          <w:szCs w:val="24"/>
          <w:lang w:val="en-US" w:eastAsia="zh-CN"/>
        </w:rPr>
        <w:t>5</w:t>
      </w:r>
      <w:r>
        <w:rPr>
          <w:rFonts w:hint="eastAsia" w:eastAsia="仿宋_GB2312"/>
          <w:szCs w:val="24"/>
        </w:rPr>
        <w:t>年</w:t>
      </w:r>
      <w:r>
        <w:rPr>
          <w:rFonts w:hint="eastAsia" w:eastAsia="仿宋_GB2312"/>
          <w:szCs w:val="24"/>
          <w:lang w:val="en-US" w:eastAsia="zh-CN"/>
        </w:rPr>
        <w:t>5</w:t>
      </w:r>
      <w:r>
        <w:rPr>
          <w:rFonts w:hint="eastAsia" w:eastAsia="仿宋_GB2312"/>
          <w:szCs w:val="24"/>
        </w:rPr>
        <w:t>月</w:t>
      </w:r>
      <w:r>
        <w:rPr>
          <w:rFonts w:hint="eastAsia" w:eastAsia="仿宋_GB2312"/>
          <w:szCs w:val="24"/>
          <w:lang w:val="en-US" w:eastAsia="zh-CN"/>
        </w:rPr>
        <w:t>6</w:t>
      </w:r>
      <w:r>
        <w:rPr>
          <w:rFonts w:hint="eastAsia" w:eastAsia="仿宋_GB2312"/>
          <w:szCs w:val="24"/>
        </w:rPr>
        <w:t>日</w:t>
      </w:r>
    </w:p>
    <w:tbl>
      <w:tblPr>
        <w:tblStyle w:val="10"/>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9"/>
        <w:gridCol w:w="7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269" w:type="dxa"/>
            <w:vAlign w:val="center"/>
          </w:tcPr>
          <w:p>
            <w:pPr>
              <w:jc w:val="center"/>
              <w:rPr>
                <w:rStyle w:val="17"/>
                <w:rFonts w:eastAsia="仿宋_GB2312"/>
                <w:color w:val="auto"/>
              </w:rPr>
            </w:pPr>
            <w:r>
              <w:rPr>
                <w:rStyle w:val="17"/>
                <w:rFonts w:hint="eastAsia" w:eastAsia="仿宋_GB2312"/>
                <w:color w:val="auto"/>
              </w:rPr>
              <w:t>项目</w:t>
            </w:r>
            <w:r>
              <w:rPr>
                <w:rStyle w:val="17"/>
                <w:rFonts w:eastAsia="仿宋_GB2312"/>
                <w:color w:val="auto"/>
              </w:rPr>
              <w:t>名称</w:t>
            </w:r>
          </w:p>
        </w:tc>
        <w:tc>
          <w:tcPr>
            <w:tcW w:w="7051" w:type="dxa"/>
            <w:vAlign w:val="center"/>
          </w:tcPr>
          <w:p>
            <w:pPr>
              <w:jc w:val="center"/>
              <w:rPr>
                <w:rStyle w:val="17"/>
                <w:rFonts w:eastAsia="仿宋_GB2312"/>
                <w:b w:val="0"/>
                <w:color w:val="auto"/>
                <w:highlight w:val="yellow"/>
              </w:rPr>
            </w:pPr>
            <w:r>
              <w:rPr>
                <w:rFonts w:hint="default" w:eastAsia="仿宋_GB2312"/>
                <w:sz w:val="24"/>
                <w:szCs w:val="32"/>
                <w:lang w:val="en-US" w:eastAsia="zh-CN"/>
              </w:rPr>
              <w:t>兆瓦级超级电容复合储能系统关键技术及工程应用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2269" w:type="dxa"/>
            <w:vAlign w:val="center"/>
          </w:tcPr>
          <w:p>
            <w:pPr>
              <w:jc w:val="center"/>
              <w:rPr>
                <w:rStyle w:val="17"/>
                <w:rFonts w:eastAsia="仿宋_GB2312"/>
                <w:color w:val="auto"/>
              </w:rPr>
            </w:pPr>
            <w:r>
              <w:rPr>
                <w:rStyle w:val="17"/>
                <w:rFonts w:eastAsia="仿宋_GB2312"/>
                <w:color w:val="auto"/>
              </w:rPr>
              <w:t>提名</w:t>
            </w:r>
            <w:r>
              <w:rPr>
                <w:rStyle w:val="17"/>
                <w:rFonts w:hint="eastAsia" w:eastAsia="仿宋_GB2312"/>
                <w:color w:val="auto"/>
              </w:rPr>
              <w:t>奖项/</w:t>
            </w:r>
            <w:r>
              <w:rPr>
                <w:rStyle w:val="17"/>
                <w:rFonts w:eastAsia="仿宋_GB2312"/>
                <w:color w:val="auto"/>
              </w:rPr>
              <w:t>等级</w:t>
            </w:r>
          </w:p>
        </w:tc>
        <w:tc>
          <w:tcPr>
            <w:tcW w:w="7051" w:type="dxa"/>
            <w:vAlign w:val="center"/>
          </w:tcPr>
          <w:p>
            <w:pPr>
              <w:jc w:val="center"/>
              <w:rPr>
                <w:rStyle w:val="17"/>
                <w:rFonts w:hint="default" w:eastAsia="仿宋_GB2312"/>
                <w:b w:val="0"/>
                <w:color w:val="auto"/>
                <w:lang w:val="en-US" w:eastAsia="zh-CN"/>
              </w:rPr>
            </w:pPr>
            <w:r>
              <w:rPr>
                <w:rStyle w:val="17"/>
                <w:rFonts w:hint="eastAsia" w:eastAsia="仿宋_GB2312"/>
                <w:b w:val="0"/>
                <w:color w:val="auto"/>
                <w:lang w:val="en-US" w:eastAsia="zh-CN"/>
              </w:rPr>
              <w:t>江苏省科学技术奖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2269" w:type="dxa"/>
            <w:vAlign w:val="center"/>
          </w:tcPr>
          <w:p>
            <w:pPr>
              <w:jc w:val="center"/>
              <w:rPr>
                <w:rFonts w:eastAsia="仿宋_GB2312"/>
                <w:b/>
                <w:bCs/>
                <w:sz w:val="24"/>
                <w:szCs w:val="24"/>
              </w:rPr>
            </w:pPr>
            <w:r>
              <w:rPr>
                <w:rStyle w:val="17"/>
                <w:rFonts w:eastAsia="仿宋_GB2312"/>
                <w:color w:val="auto"/>
              </w:rPr>
              <w:t>提名单位/提名专家</w:t>
            </w:r>
          </w:p>
        </w:tc>
        <w:tc>
          <w:tcPr>
            <w:tcW w:w="7051" w:type="dxa"/>
            <w:vAlign w:val="center"/>
          </w:tcPr>
          <w:p>
            <w:pPr>
              <w:contextualSpacing/>
              <w:jc w:val="center"/>
              <w:rPr>
                <w:rFonts w:hint="default" w:eastAsia="仿宋_GB2312"/>
                <w:bCs/>
                <w:sz w:val="24"/>
                <w:szCs w:val="24"/>
                <w:lang w:val="en-US" w:eastAsia="zh-CN"/>
              </w:rPr>
            </w:pPr>
            <w:r>
              <w:rPr>
                <w:rFonts w:hint="eastAsia" w:eastAsia="仿宋_GB2312"/>
                <w:sz w:val="24"/>
                <w:szCs w:val="32"/>
                <w:lang w:val="en-US" w:eastAsia="zh-CN"/>
              </w:rPr>
              <w:t>南通市科学技术局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269" w:type="dxa"/>
            <w:vAlign w:val="center"/>
          </w:tcPr>
          <w:p>
            <w:pPr>
              <w:jc w:val="center"/>
              <w:rPr>
                <w:rFonts w:eastAsia="仿宋_GB2312"/>
                <w:b/>
                <w:bCs/>
                <w:sz w:val="24"/>
                <w:szCs w:val="24"/>
              </w:rPr>
            </w:pPr>
            <w:r>
              <w:rPr>
                <w:rStyle w:val="17"/>
                <w:rFonts w:eastAsia="仿宋_GB2312"/>
                <w:color w:val="auto"/>
              </w:rPr>
              <w:t>提名意见</w:t>
            </w:r>
          </w:p>
        </w:tc>
        <w:tc>
          <w:tcPr>
            <w:tcW w:w="7051" w:type="dxa"/>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项目涉及新型储能、材料学及机组自动发电控制等多学科领域。新能源主导的新型电力系统面临风光资源波动和负荷侧用电设备的随机性，给电网实时平衡带来挑战。传统火电机组功率调节存在反向、偏差和延迟，无法满足调频需求，急需新型储能技术提供短时快速调节，支持电力系统的稳定运行。超级电容器作为典型短时高频储能技术，具备高功率、长循环寿命、高安全等特点</w:t>
            </w:r>
            <w:r>
              <w:rPr>
                <w:rFonts w:hint="eastAsia" w:ascii="仿宋_GB2312" w:hAnsi="宋体" w:eastAsia="仿宋_GB2312" w:cs="宋体"/>
                <w:kern w:val="0"/>
                <w:sz w:val="24"/>
                <w:szCs w:val="24"/>
                <w:lang w:val="en-US" w:eastAsia="zh-CN" w:bidi="ar-SA"/>
              </w:rPr>
              <w:t>，</w:t>
            </w:r>
            <w:r>
              <w:rPr>
                <w:rFonts w:hint="default" w:ascii="仿宋_GB2312" w:hAnsi="宋体" w:eastAsia="仿宋_GB2312" w:cs="宋体"/>
                <w:kern w:val="0"/>
                <w:sz w:val="24"/>
                <w:szCs w:val="24"/>
                <w:lang w:val="en-US" w:eastAsia="zh-CN" w:bidi="ar-SA"/>
              </w:rPr>
              <w:t>但要实现规模化储能应用仍需解决以下难题：传统超容器件无法兼顾高功率密度和高能量密度，难以满足调频应用需求；高功率运行条件下高效热管理、精细化管控及状态精准辨识难度大；缺乏大容量超容储能调频应用先例及电力储能用超容测试评价标准。项目依托国家重点研发计划</w:t>
            </w:r>
            <w:r>
              <w:rPr>
                <w:rFonts w:hint="eastAsia" w:ascii="仿宋_GB2312" w:hAnsi="宋体" w:eastAsia="仿宋_GB2312" w:cs="宋体"/>
                <w:kern w:val="0"/>
                <w:sz w:val="24"/>
                <w:szCs w:val="24"/>
                <w:lang w:val="en-US" w:eastAsia="zh-CN" w:bidi="ar-SA"/>
              </w:rPr>
              <w:t>、江苏省科技成果转化专项</w:t>
            </w:r>
            <w:r>
              <w:rPr>
                <w:rFonts w:hint="default" w:ascii="仿宋_GB2312" w:hAnsi="宋体" w:eastAsia="仿宋_GB2312" w:cs="宋体"/>
                <w:kern w:val="0"/>
                <w:sz w:val="24"/>
                <w:szCs w:val="24"/>
                <w:lang w:val="en-US" w:eastAsia="zh-CN" w:bidi="ar-SA"/>
              </w:rPr>
              <w:t>，融合超容产学研用全链条科研机构与企业，历经</w:t>
            </w:r>
            <w:r>
              <w:rPr>
                <w:rFonts w:hint="eastAsia" w:ascii="仿宋_GB2312" w:hAnsi="宋体" w:eastAsia="仿宋_GB2312" w:cs="宋体"/>
                <w:kern w:val="0"/>
                <w:sz w:val="24"/>
                <w:szCs w:val="24"/>
                <w:lang w:val="en-US" w:eastAsia="zh-CN" w:bidi="ar-SA"/>
              </w:rPr>
              <w:t>10</w:t>
            </w:r>
            <w:r>
              <w:rPr>
                <w:rFonts w:hint="default" w:ascii="仿宋_GB2312" w:hAnsi="宋体" w:eastAsia="仿宋_GB2312" w:cs="宋体"/>
                <w:kern w:val="0"/>
                <w:sz w:val="24"/>
                <w:szCs w:val="24"/>
                <w:lang w:val="en-US" w:eastAsia="zh-CN" w:bidi="ar-SA"/>
              </w:rPr>
              <w:t>年</w:t>
            </w:r>
            <w:r>
              <w:rPr>
                <w:rFonts w:hint="eastAsia" w:ascii="仿宋_GB2312" w:hAnsi="宋体" w:eastAsia="仿宋_GB2312" w:cs="宋体"/>
                <w:kern w:val="0"/>
                <w:sz w:val="24"/>
                <w:szCs w:val="24"/>
                <w:lang w:val="en-US" w:eastAsia="zh-CN" w:bidi="ar-SA"/>
              </w:rPr>
              <w:t>以上</w:t>
            </w:r>
            <w:r>
              <w:rPr>
                <w:rFonts w:hint="default" w:ascii="仿宋_GB2312" w:hAnsi="宋体" w:eastAsia="仿宋_GB2312" w:cs="宋体"/>
                <w:kern w:val="0"/>
                <w:sz w:val="24"/>
                <w:szCs w:val="24"/>
                <w:lang w:val="en-US" w:eastAsia="zh-CN" w:bidi="ar-SA"/>
              </w:rPr>
              <w:t>协同技术攻关，实现电力调频用高性能超容器件量产和兆瓦级系统集成应用。主要科技创新如下：</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（1）协调兼顾高能量和高功率的超级电容器关键材料及器件技术</w:t>
            </w:r>
            <w:r>
              <w:rPr>
                <w:rFonts w:hint="default" w:ascii="仿宋_GB2312" w:hAnsi="宋体" w:eastAsia="仿宋_GB2312" w:cs="宋体"/>
                <w:kern w:val="0"/>
                <w:sz w:val="24"/>
                <w:szCs w:val="24"/>
                <w:lang w:val="en-US" w:eastAsia="zh-CN" w:bidi="ar-SA"/>
              </w:rPr>
              <w:t>。</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（2）满足短时高频储能新型电力应用的超级电容器储能系统集成技术</w:t>
            </w:r>
            <w:r>
              <w:rPr>
                <w:rFonts w:hint="default" w:ascii="仿宋_GB2312" w:hAnsi="宋体" w:eastAsia="仿宋_GB2312" w:cs="宋体"/>
                <w:kern w:val="0"/>
                <w:sz w:val="24"/>
                <w:szCs w:val="24"/>
                <w:lang w:val="en-US" w:eastAsia="zh-CN" w:bidi="ar-SA"/>
              </w:rPr>
              <w:t>。</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（3）构建了兼具高容量与高倍率特性的</w:t>
            </w:r>
            <w:r>
              <w:rPr>
                <w:rFonts w:hint="default" w:ascii="仿宋_GB2312" w:hAnsi="宋体" w:eastAsia="仿宋_GB2312" w:cs="宋体"/>
                <w:kern w:val="0"/>
                <w:sz w:val="24"/>
                <w:szCs w:val="24"/>
                <w:lang w:val="en-US" w:eastAsia="zh-CN" w:bidi="ar-SA"/>
              </w:rPr>
              <w:t>超级电容储能调频技术与标准。</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仿宋_GB2312" w:hAnsi="宋体" w:eastAsia="仿宋_GB2312" w:cs="宋体"/>
                <w:kern w:val="0"/>
                <w:sz w:val="24"/>
                <w:szCs w:val="24"/>
                <w:lang w:val="en-US" w:eastAsia="en-US" w:bidi="ar-SA"/>
              </w:rPr>
            </w:pPr>
            <w:r>
              <w:rPr>
                <w:rFonts w:hint="default" w:ascii="仿宋_GB2312" w:hAnsi="宋体" w:eastAsia="仿宋_GB2312" w:cs="宋体"/>
                <w:kern w:val="0"/>
                <w:sz w:val="24"/>
                <w:szCs w:val="24"/>
                <w:lang w:val="en-US" w:eastAsia="en-US" w:bidi="ar-SA"/>
              </w:rPr>
              <w:t>该项目获40项发明专利，发表SCI论文15篇，制定1项IEC标准和5项国内标准。经陶文铨院士鉴定，项目首创的超容储能耦合火电机组调频技术达国际领先水平，并已应用于华能罗源、粤电金湾、华能铜川、阳逻、左权等多个MW级储能调频项目。其中，华能罗源电厂建成全球首个5MW超容混储调频示范项目，华能左权电厂建成全球最大10MW超容混储调频工程。预计将应用于全球首个百MW级国家能源局示范工程，近三年新增销售额达</w:t>
            </w:r>
            <w:r>
              <w:rPr>
                <w:rFonts w:hint="eastAsia" w:ascii="仿宋_GB2312" w:hAnsi="宋体" w:eastAsia="仿宋_GB2312" w:cs="宋体"/>
                <w:kern w:val="0"/>
                <w:sz w:val="24"/>
                <w:szCs w:val="24"/>
                <w:lang w:val="en-US" w:eastAsia="zh-CN" w:bidi="ar-SA"/>
              </w:rPr>
              <w:t>15</w:t>
            </w:r>
            <w:r>
              <w:rPr>
                <w:rFonts w:hint="default" w:ascii="仿宋_GB2312" w:hAnsi="宋体" w:eastAsia="仿宋_GB2312" w:cs="宋体"/>
                <w:kern w:val="0"/>
                <w:sz w:val="24"/>
                <w:szCs w:val="24"/>
                <w:lang w:val="en-US" w:eastAsia="en-US" w:bidi="ar-SA"/>
              </w:rPr>
              <w:t>亿元。项目开辟了超容储能调频新路线，推动传统机组与新型储能协同发展，提升我国新型电力系统稳定性和储能装备研发水平，为战略新兴产业发展作出重要贡献。</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en-US" w:bidi="ar-SA"/>
              </w:rPr>
              <w:t>同意推荐提名为</w:t>
            </w:r>
            <w:r>
              <w:rPr>
                <w:rFonts w:hint="eastAsia" w:ascii="仿宋_GB2312" w:hAnsi="宋体" w:eastAsia="仿宋_GB2312" w:cs="宋体"/>
                <w:kern w:val="0"/>
                <w:sz w:val="24"/>
                <w:szCs w:val="24"/>
                <w:lang w:val="en-US" w:eastAsia="zh-CN" w:bidi="ar-SA"/>
              </w:rPr>
              <w:t>江苏省科学技术奖。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269" w:type="dxa"/>
            <w:tcBorders>
              <w:right w:val="single" w:color="auto" w:sz="4" w:space="0"/>
            </w:tcBorders>
            <w:vAlign w:val="center"/>
          </w:tcPr>
          <w:p>
            <w:pPr>
              <w:spacing w:line="440" w:lineRule="exact"/>
              <w:jc w:val="center"/>
              <w:rPr>
                <w:rFonts w:eastAsia="仿宋_GB2312"/>
                <w:b/>
                <w:bCs/>
                <w:sz w:val="24"/>
                <w:szCs w:val="24"/>
              </w:rPr>
            </w:pPr>
            <w:r>
              <w:rPr>
                <w:rFonts w:hint="eastAsia" w:eastAsia="仿宋_GB2312"/>
                <w:b/>
                <w:bCs/>
                <w:sz w:val="24"/>
                <w:szCs w:val="24"/>
              </w:rPr>
              <w:t>项目简介</w:t>
            </w:r>
          </w:p>
        </w:tc>
        <w:tc>
          <w:tcPr>
            <w:tcW w:w="7051" w:type="dxa"/>
            <w:tcBorders>
              <w:left w:val="single" w:color="auto" w:sz="4" w:space="0"/>
            </w:tcBorders>
            <w:vAlign w:val="center"/>
          </w:tcPr>
          <w:p>
            <w:pPr>
              <w:pStyle w:val="4"/>
              <w:keepNext w:val="0"/>
              <w:keepLines w:val="0"/>
              <w:pageBreakBefore w:val="0"/>
              <w:kinsoku/>
              <w:wordWrap/>
              <w:overflowPunct/>
              <w:topLinePunct w:val="0"/>
              <w:bidi w:val="0"/>
              <w:snapToGrid/>
              <w:spacing w:after="0" w:line="240" w:lineRule="auto"/>
              <w:ind w:left="0"/>
              <w:textAlignment w:val="auto"/>
              <w:rPr>
                <w:rStyle w:val="17"/>
                <w:rFonts w:hint="default" w:ascii="Times New Roman" w:hAnsi="Times New Roman" w:eastAsia="仿宋_GB2312" w:cs="Times New Roman"/>
                <w:b w:val="0"/>
                <w:bCs w:val="0"/>
                <w:color w:val="auto"/>
                <w:highlight w:val="none"/>
              </w:rPr>
            </w:pPr>
            <w:r>
              <w:rPr>
                <w:rStyle w:val="17"/>
                <w:rFonts w:hint="default" w:ascii="Times New Roman" w:hAnsi="Times New Roman" w:eastAsia="仿宋_GB2312" w:cs="Times New Roman"/>
                <w:b w:val="0"/>
                <w:bCs w:val="0"/>
                <w:color w:val="auto"/>
                <w:highlight w:val="none"/>
              </w:rPr>
              <w:t>1、项目概况</w:t>
            </w:r>
          </w:p>
          <w:p>
            <w:pPr>
              <w:keepNext w:val="0"/>
              <w:keepLines w:val="0"/>
              <w:pageBreakBefore w:val="0"/>
              <w:widowControl/>
              <w:kinsoku/>
              <w:wordWrap/>
              <w:overflowPunct/>
              <w:topLinePunct w:val="0"/>
              <w:bidi w:val="0"/>
              <w:snapToGrid/>
              <w:spacing w:line="240" w:lineRule="auto"/>
              <w:ind w:left="0" w:firstLine="480" w:firstLineChars="200"/>
              <w:textAlignment w:val="auto"/>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项目单位面向战略新兴产业的需求，以安全、高功率、高能量、系统设计为核心发明多项技术，改善储能体系综合性能，实现储能系统稳定运行。技术成果广泛应用于轨道交通、大型调频储能等场景，</w:t>
            </w:r>
            <w:r>
              <w:rPr>
                <w:rFonts w:hint="default" w:ascii="Times New Roman" w:hAnsi="Times New Roman" w:eastAsia="仿宋_GB2312" w:cs="Times New Roman"/>
                <w:kern w:val="0"/>
                <w:sz w:val="24"/>
                <w:szCs w:val="24"/>
                <w:highlight w:val="none"/>
                <w:lang w:val="en-US" w:eastAsia="zh-CN" w:bidi="ar-SA"/>
              </w:rPr>
              <w:t>实现电力调频用高性能超容器件量产和兆瓦级系统集成应用</w:t>
            </w:r>
            <w:r>
              <w:rPr>
                <w:rFonts w:hint="default" w:ascii="Times New Roman" w:hAnsi="Times New Roman" w:eastAsia="仿宋_GB2312" w:cs="Times New Roman"/>
                <w:kern w:val="0"/>
                <w:sz w:val="24"/>
                <w:szCs w:val="24"/>
                <w:highlight w:val="none"/>
                <w:lang w:val="en-US" w:eastAsia="zh-CN"/>
              </w:rPr>
              <w:t>，并服务国家“双碳”战略。</w:t>
            </w:r>
          </w:p>
          <w:p>
            <w:pPr>
              <w:keepNext w:val="0"/>
              <w:keepLines w:val="0"/>
              <w:pageBreakBefore w:val="0"/>
              <w:widowControl/>
              <w:kinsoku/>
              <w:wordWrap/>
              <w:overflowPunct/>
              <w:topLinePunct w:val="0"/>
              <w:bidi w:val="0"/>
              <w:snapToGrid/>
              <w:spacing w:line="240" w:lineRule="auto"/>
              <w:textAlignment w:val="auto"/>
              <w:rPr>
                <w:rFonts w:hint="default" w:ascii="Times New Roman" w:hAnsi="Times New Roman" w:eastAsia="仿宋_GB2312" w:cs="Times New Roman"/>
                <w:kern w:val="0"/>
                <w:sz w:val="24"/>
                <w:szCs w:val="24"/>
                <w:highlight w:val="none"/>
                <w:lang w:val="en-US" w:eastAsia="zh-CN"/>
              </w:rPr>
            </w:pPr>
            <w:r>
              <w:rPr>
                <w:rStyle w:val="17"/>
                <w:rFonts w:hint="default" w:ascii="Times New Roman" w:hAnsi="Times New Roman" w:eastAsia="仿宋_GB2312" w:cs="Times New Roman"/>
                <w:b w:val="0"/>
                <w:bCs w:val="0"/>
                <w:color w:val="auto"/>
                <w:highlight w:val="none"/>
              </w:rPr>
              <w:t>2</w:t>
            </w:r>
            <w:r>
              <w:rPr>
                <w:rFonts w:hint="default" w:ascii="Times New Roman" w:hAnsi="Times New Roman" w:eastAsia="仿宋_GB2312" w:cs="Times New Roman"/>
                <w:kern w:val="0"/>
                <w:sz w:val="24"/>
                <w:szCs w:val="24"/>
                <w:highlight w:val="none"/>
                <w:lang w:val="en-US" w:eastAsia="zh-CN"/>
              </w:rPr>
              <w:t>、主要技术内容</w:t>
            </w:r>
          </w:p>
          <w:p>
            <w:pPr>
              <w:keepNext w:val="0"/>
              <w:keepLines w:val="0"/>
              <w:pageBreakBefore w:val="0"/>
              <w:widowControl/>
              <w:kinsoku/>
              <w:wordWrap/>
              <w:overflowPunct/>
              <w:topLinePunct w:val="0"/>
              <w:bidi w:val="0"/>
              <w:snapToGrid/>
              <w:spacing w:line="240" w:lineRule="auto"/>
              <w:ind w:firstLine="480" w:firstLineChars="200"/>
              <w:textAlignment w:val="auto"/>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（1）创新协调兼顾高能量和高功率的超级电容器关键材料及器件制备技术，研制出性能远超常规超级电容活性炭的高活性氮储能+高sp²碳导电的新型氮掺杂少层碳材料，比电容高达710 F/g；提出并构建了体相与表层协同储能的新机理，设计发明了缩短混料时长的方法、电极材料的生产工艺及产品预嵌锂技术，并在此基础上，率先在国际上研制出能量密度达112.8 Wh/kg、功率密度达150.0 kW/kg的超级电容器，相关指标超出同类产品3倍以上；实现量产的电力调频用超级电容器比能量达105.1 Wh/kg、比功率11.6 kW/kg，循环寿命超过1万次。实现了关键材料和核心器件自主可控，材料器件指标国际领先。</w:t>
            </w:r>
          </w:p>
          <w:p>
            <w:pPr>
              <w:keepNext w:val="0"/>
              <w:keepLines w:val="0"/>
              <w:pageBreakBefore w:val="0"/>
              <w:widowControl/>
              <w:kinsoku/>
              <w:wordWrap/>
              <w:overflowPunct/>
              <w:topLinePunct w:val="0"/>
              <w:bidi w:val="0"/>
              <w:snapToGrid/>
              <w:spacing w:line="240" w:lineRule="auto"/>
              <w:ind w:firstLine="480" w:firstLineChars="200"/>
              <w:textAlignment w:val="auto"/>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2）创新了满足短时高频储能新型电力应用的超级电容器储能系统集成技术。提出了超级电容储能单元流场调控+主动均衡的高效热管理方法，建立了簇级能量精细化管控架构，实现了超容储能装备状态精准辨识，形成了满足多场景应用需求的超容储能系统集成能力，首次集成了5MW模块化超容储能预制舱，装备集成功率全球最高。</w:t>
            </w:r>
          </w:p>
          <w:p>
            <w:pPr>
              <w:keepNext w:val="0"/>
              <w:keepLines w:val="0"/>
              <w:pageBreakBefore w:val="0"/>
              <w:widowControl/>
              <w:kinsoku/>
              <w:wordWrap/>
              <w:overflowPunct/>
              <w:topLinePunct w:val="0"/>
              <w:bidi w:val="0"/>
              <w:snapToGrid/>
              <w:spacing w:line="240" w:lineRule="auto"/>
              <w:ind w:firstLine="480" w:firstLineChars="200"/>
              <w:textAlignment w:val="auto"/>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3）创新构建了兼具高容量与高倍率特性的超级电容储能调频技术与标准，建立了基于混合型超级电容器的兆瓦级长寿命、低成本储能调频系统，研发了超级电容储能系统与火电机组耦合调频技术，提出了基于数据和模型驱动的超级电容储能系统运行特性评价方法，构建了完备的超级电容储能测试与评价标准体系，在</w:t>
            </w:r>
            <w:r>
              <w:rPr>
                <w:rFonts w:hint="default" w:ascii="Times New Roman" w:hAnsi="Times New Roman" w:eastAsia="仿宋_GB2312" w:cs="Times New Roman"/>
                <w:kern w:val="0"/>
                <w:sz w:val="24"/>
                <w:szCs w:val="24"/>
                <w:highlight w:val="none"/>
                <w:lang w:val="en-US" w:eastAsia="en-US"/>
              </w:rPr>
              <w:t>华能罗源电厂建成全球首个5MW超容混储调频示范项目，华能左权电厂建成全球最大10MW超容混储调频工程。</w:t>
            </w:r>
          </w:p>
          <w:p>
            <w:pPr>
              <w:pStyle w:val="4"/>
              <w:keepNext w:val="0"/>
              <w:keepLines w:val="0"/>
              <w:pageBreakBefore w:val="0"/>
              <w:kinsoku/>
              <w:wordWrap/>
              <w:overflowPunct/>
              <w:topLinePunct w:val="0"/>
              <w:bidi w:val="0"/>
              <w:snapToGrid/>
              <w:spacing w:after="0" w:line="240" w:lineRule="auto"/>
              <w:ind w:left="0"/>
              <w:textAlignment w:val="auto"/>
              <w:rPr>
                <w:rStyle w:val="17"/>
                <w:rFonts w:eastAsia="仿宋_GB2312"/>
                <w:b w:val="0"/>
                <w:bCs w:val="0"/>
                <w:color w:val="auto"/>
                <w:highlight w:val="none"/>
              </w:rPr>
            </w:pPr>
            <w:r>
              <w:rPr>
                <w:rStyle w:val="17"/>
                <w:rFonts w:hint="eastAsia" w:eastAsia="仿宋_GB2312"/>
                <w:b w:val="0"/>
                <w:color w:val="auto"/>
                <w:highlight w:val="none"/>
              </w:rPr>
              <w:t>3、授权专利情况</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firstLine="480" w:firstLineChars="200"/>
              <w:textAlignment w:val="auto"/>
              <w:rPr>
                <w:rFonts w:hint="default" w:ascii="仿宋_GB2312" w:hAnsi="宋体" w:eastAsia="仿宋_GB2312" w:cs="宋体"/>
                <w:kern w:val="0"/>
                <w:sz w:val="24"/>
                <w:szCs w:val="24"/>
                <w:highlight w:val="none"/>
                <w:lang w:val="en-US" w:eastAsia="zh-CN" w:bidi="ar-SA"/>
              </w:rPr>
            </w:pPr>
            <w:r>
              <w:rPr>
                <w:rFonts w:hint="eastAsia" w:ascii="仿宋_GB2312" w:hAnsi="宋体" w:eastAsia="仿宋_GB2312" w:cs="宋体"/>
                <w:kern w:val="0"/>
                <w:sz w:val="24"/>
                <w:szCs w:val="24"/>
                <w:highlight w:val="none"/>
                <w:lang w:val="en-US" w:eastAsia="zh-CN" w:bidi="ar-SA"/>
              </w:rPr>
              <w:t>该项目拥有40余项自主知识产权，已授权发明专利28项，</w:t>
            </w:r>
            <w:r>
              <w:rPr>
                <w:rFonts w:hint="default" w:ascii="仿宋_GB2312" w:hAnsi="宋体" w:eastAsia="仿宋_GB2312" w:cs="宋体"/>
                <w:kern w:val="0"/>
                <w:sz w:val="24"/>
                <w:szCs w:val="24"/>
                <w:highlight w:val="none"/>
                <w:lang w:val="en-US" w:eastAsia="en-US" w:bidi="ar-SA"/>
              </w:rPr>
              <w:t>发表SCI论文15篇，制定1项IEC标准和5项国内标准。</w:t>
            </w:r>
          </w:p>
          <w:p>
            <w:pPr>
              <w:pStyle w:val="4"/>
              <w:keepNext w:val="0"/>
              <w:keepLines w:val="0"/>
              <w:pageBreakBefore w:val="0"/>
              <w:kinsoku/>
              <w:wordWrap/>
              <w:overflowPunct/>
              <w:topLinePunct w:val="0"/>
              <w:bidi w:val="0"/>
              <w:snapToGrid/>
              <w:spacing w:after="0" w:line="240" w:lineRule="auto"/>
              <w:ind w:left="0"/>
              <w:textAlignment w:val="auto"/>
              <w:rPr>
                <w:rStyle w:val="17"/>
                <w:rFonts w:hint="default" w:eastAsia="仿宋_GB2312"/>
                <w:b w:val="0"/>
                <w:color w:val="auto"/>
                <w:highlight w:val="none"/>
                <w:lang w:val="en-US" w:eastAsia="zh-CN"/>
              </w:rPr>
            </w:pPr>
            <w:r>
              <w:rPr>
                <w:rStyle w:val="17"/>
                <w:rFonts w:hint="eastAsia" w:eastAsia="仿宋_GB2312"/>
                <w:b w:val="0"/>
                <w:color w:val="auto"/>
                <w:highlight w:val="none"/>
              </w:rPr>
              <w:t>4、</w:t>
            </w:r>
            <w:r>
              <w:rPr>
                <w:rStyle w:val="17"/>
                <w:rFonts w:hint="eastAsia" w:eastAsia="仿宋_GB2312"/>
                <w:b w:val="0"/>
                <w:color w:val="auto"/>
                <w:highlight w:val="none"/>
                <w:lang w:val="en-US" w:eastAsia="zh-CN"/>
              </w:rPr>
              <w:t>应用推广</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firstLine="480" w:firstLineChars="200"/>
              <w:textAlignment w:val="auto"/>
              <w:rPr>
                <w:rFonts w:hint="default" w:ascii="仿宋_GB2312" w:hAnsi="宋体" w:eastAsia="仿宋_GB2312" w:cs="宋体"/>
                <w:kern w:val="0"/>
                <w:sz w:val="24"/>
                <w:szCs w:val="24"/>
                <w:highlight w:val="none"/>
                <w:lang w:val="en-US" w:eastAsia="zh-CN" w:bidi="ar-SA"/>
              </w:rPr>
            </w:pPr>
            <w:r>
              <w:rPr>
                <w:rFonts w:hint="default" w:ascii="仿宋_GB2312" w:hAnsi="宋体" w:eastAsia="仿宋_GB2312" w:cs="宋体"/>
                <w:kern w:val="0"/>
                <w:sz w:val="24"/>
                <w:szCs w:val="24"/>
                <w:highlight w:val="none"/>
                <w:lang w:val="en-US" w:eastAsia="zh-CN" w:bidi="ar-SA"/>
              </w:rPr>
              <w:t>项目成果实现了超级电容全产业链自主可控，显著提升了设备制造企业及电力企业的核心竞争力，为电力调频开辟了全新的技术路线。项目的应用单位包括大唐、国能、国网、南网、许继等20余家企业，覆盖了福建、山东、辽宁、山西、湖北、广东等多个省份。依托项目成果，我司成功建成了首条具有自主知识产权的国产化超级电容器生产线，推出了系列化超级电容产品，并开发了储能能量变换装备，显著提升了储能系统的运行效率和可靠性。该技术已广泛应用于多个重要项目，包括南京南瑞、长岛微电网、山东招远、阳逻等MW级超容储能调频项目。特别是在华能左权电厂，已建成全球最大10MW超级电容混储调频工程。未来，该技术还将应用于全球首个百MW级国家能源局示范工程，并在新型电力系统调频领域展现出广阔的应用前景和巨大的市场价值。</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firstLine="480" w:firstLineChars="200"/>
              <w:textAlignment w:val="auto"/>
              <w:rPr>
                <w:rFonts w:hint="default" w:ascii="仿宋_GB2312" w:hAnsi="宋体" w:eastAsia="仿宋_GB2312" w:cs="宋体"/>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2269" w:type="dxa"/>
            <w:tcBorders>
              <w:right w:val="single" w:color="auto" w:sz="4" w:space="0"/>
            </w:tcBorders>
            <w:vAlign w:val="center"/>
          </w:tcPr>
          <w:p>
            <w:pPr>
              <w:spacing w:line="440" w:lineRule="exact"/>
              <w:jc w:val="center"/>
              <w:rPr>
                <w:rFonts w:eastAsia="仿宋_GB2312"/>
                <w:b/>
                <w:bCs/>
                <w:sz w:val="24"/>
                <w:szCs w:val="24"/>
              </w:rPr>
            </w:pPr>
            <w:r>
              <w:rPr>
                <w:rFonts w:eastAsia="仿宋_GB2312"/>
                <w:b/>
                <w:bCs/>
                <w:sz w:val="24"/>
                <w:szCs w:val="24"/>
              </w:rPr>
              <w:t>提名书</w:t>
            </w:r>
          </w:p>
          <w:p>
            <w:pPr>
              <w:spacing w:line="440" w:lineRule="exact"/>
              <w:jc w:val="center"/>
              <w:rPr>
                <w:rFonts w:eastAsia="仿宋_GB2312"/>
                <w:b/>
                <w:bCs/>
                <w:sz w:val="24"/>
                <w:szCs w:val="24"/>
              </w:rPr>
            </w:pPr>
            <w:r>
              <w:rPr>
                <w:rFonts w:eastAsia="仿宋_GB2312"/>
                <w:b/>
                <w:bCs/>
                <w:sz w:val="24"/>
                <w:szCs w:val="24"/>
              </w:rPr>
              <w:t>相关内容</w:t>
            </w:r>
          </w:p>
        </w:tc>
        <w:tc>
          <w:tcPr>
            <w:tcW w:w="7051" w:type="dxa"/>
            <w:tcBorders>
              <w:lef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hint="eastAsia" w:ascii="Times New Roman" w:hAnsi="Times New Roman" w:eastAsia="仿宋_GB2312" w:cs="Times New Roman"/>
                <w:bCs/>
                <w:sz w:val="24"/>
                <w:szCs w:val="24"/>
                <w:lang w:val="en-US" w:eastAsia="zh-CN"/>
              </w:rPr>
            </w:pPr>
            <w:r>
              <w:rPr>
                <w:rFonts w:hint="eastAsia" w:eastAsia="仿宋_GB2312"/>
                <w:bCs/>
                <w:sz w:val="24"/>
                <w:szCs w:val="24"/>
              </w:rPr>
              <w:t>发</w:t>
            </w:r>
            <w:r>
              <w:rPr>
                <w:rFonts w:hint="eastAsia" w:ascii="Times New Roman" w:hAnsi="Times New Roman" w:eastAsia="仿宋_GB2312" w:cs="Times New Roman"/>
                <w:bCs/>
                <w:sz w:val="24"/>
                <w:szCs w:val="24"/>
                <w:lang w:val="en-US" w:eastAsia="zh-CN"/>
              </w:rPr>
              <w:t>明 一种氮掺杂碳材料及其制备方法和在超级电容器中的应用（</w:t>
            </w:r>
            <w:r>
              <w:rPr>
                <w:rFonts w:hint="default" w:ascii="Times New Roman" w:hAnsi="Times New Roman" w:eastAsia="仿宋_GB2312" w:cs="Times New Roman"/>
                <w:bCs/>
                <w:sz w:val="24"/>
                <w:szCs w:val="24"/>
                <w:lang w:val="en-US" w:eastAsia="zh-CN"/>
              </w:rPr>
              <w:t>ZL201910408208.X</w:t>
            </w:r>
            <w:r>
              <w:rPr>
                <w:rFonts w:hint="eastAsia" w:ascii="Times New Roman" w:hAnsi="Times New Roman" w:eastAsia="仿宋_GB2312" w:cs="Times New Roman"/>
                <w:bCs/>
                <w:sz w:val="24"/>
                <w:szCs w:val="24"/>
                <w:lang w:val="en-US" w:eastAsia="zh-CN"/>
              </w:rPr>
              <w:t>）</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发明 一种三维分级孔碳材料及其制备方法和应用（Z</w:t>
            </w:r>
            <w:r>
              <w:rPr>
                <w:rFonts w:hint="default" w:ascii="Times New Roman" w:hAnsi="Times New Roman" w:eastAsia="仿宋_GB2312" w:cs="Times New Roman"/>
                <w:bCs/>
                <w:sz w:val="24"/>
                <w:szCs w:val="24"/>
                <w:lang w:val="en-US" w:eastAsia="zh-CN"/>
              </w:rPr>
              <w:t>L201710452158.6</w:t>
            </w:r>
            <w:r>
              <w:rPr>
                <w:rFonts w:hint="eastAsia" w:ascii="Times New Roman" w:hAnsi="Times New Roman" w:eastAsia="仿宋_GB2312" w:cs="Times New Roman"/>
                <w:bCs/>
                <w:sz w:val="24"/>
                <w:szCs w:val="24"/>
                <w:lang w:val="en-US" w:eastAsia="zh-CN"/>
              </w:rPr>
              <w:t>）</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发明 一种缩短混料时长的浆料混料方法及装置（</w:t>
            </w:r>
            <w:r>
              <w:rPr>
                <w:rFonts w:hint="default" w:ascii="Times New Roman" w:hAnsi="Times New Roman" w:eastAsia="仿宋_GB2312" w:cs="Times New Roman"/>
                <w:bCs/>
                <w:sz w:val="24"/>
                <w:szCs w:val="24"/>
                <w:lang w:val="en-US" w:eastAsia="zh-CN"/>
              </w:rPr>
              <w:t>ZL202110540663.2</w:t>
            </w:r>
            <w:r>
              <w:rPr>
                <w:rFonts w:hint="eastAsia" w:ascii="Times New Roman" w:hAnsi="Times New Roman" w:eastAsia="仿宋_GB2312" w:cs="Times New Roman"/>
                <w:bCs/>
                <w:sz w:val="24"/>
                <w:szCs w:val="24"/>
                <w:lang w:val="en-US" w:eastAsia="zh-CN"/>
              </w:rPr>
              <w:t>）</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发明 一种超级电容复合电极材料的生产设备及其工艺（ZL202210529854.3）</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发明  一种锂离子电容器的预嵌锂方法（ZL201811611992.6）</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发明 一种超级电容健康状态的在线监测方法及系统（ZL202311442510.X）</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发明 辅助火电机组AGC调频超级电容器组的电压均衡装置和方法（ZL202110801209.8）</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发明 一种用于辅助火电机组AGC调频超级电容装置的控制方法（ZL202110802933.2）</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发明 超级电容混合储能辅助火电机组AGC调频方法和装置（ZL202311304386.0）</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firstLineChars="0"/>
              <w:jc w:val="both"/>
              <w:textAlignment w:val="auto"/>
              <w:rPr>
                <w:rFonts w:eastAsia="仿宋_GB2312"/>
                <w:bCs/>
                <w:sz w:val="24"/>
                <w:szCs w:val="24"/>
              </w:rPr>
            </w:pPr>
            <w:r>
              <w:rPr>
                <w:rFonts w:hint="eastAsia" w:ascii="Times New Roman" w:hAnsi="Times New Roman" w:eastAsia="仿宋_GB2312" w:cs="Times New Roman"/>
                <w:bCs/>
                <w:sz w:val="24"/>
                <w:szCs w:val="24"/>
                <w:lang w:val="en-US" w:eastAsia="zh-CN"/>
              </w:rPr>
              <w:t>行业标准 电力储能用超级电容器（</w:t>
            </w:r>
            <w:sdt>
              <w:sdtPr>
                <w:rPr>
                  <w:rFonts w:hint="eastAsia" w:ascii="Times New Roman" w:hAnsi="Times New Roman" w:eastAsia="仿宋_GB2312" w:cs="Times New Roman"/>
                  <w:bCs/>
                  <w:sz w:val="24"/>
                  <w:szCs w:val="24"/>
                  <w:lang w:val="en-US" w:eastAsia="zh-CN"/>
                </w:rPr>
                <w:tag w:val="SQH10"/>
                <w:id w:val="-1823349316"/>
                <w:placeholder>
                  <w:docPart w:val="{5ada614b-3bfd-4fae-bf1d-af672791471f}"/>
                </w:placeholder>
                <w:text w:multiLine="1"/>
              </w:sdtPr>
              <w:sdtEndPr>
                <w:rPr>
                  <w:rFonts w:hint="eastAsia" w:ascii="Times New Roman" w:hAnsi="Times New Roman" w:eastAsia="仿宋_GB2312" w:cs="Times New Roman"/>
                  <w:bCs/>
                  <w:sz w:val="24"/>
                  <w:szCs w:val="24"/>
                  <w:lang w:val="en-US" w:eastAsia="zh-CN"/>
                </w:rPr>
              </w:sdtEndPr>
              <w:sdtContent>
                <w:r>
                  <w:rPr>
                    <w:rFonts w:hint="eastAsia" w:ascii="Times New Roman" w:hAnsi="Times New Roman" w:eastAsia="仿宋_GB2312" w:cs="Times New Roman"/>
                    <w:bCs/>
                    <w:sz w:val="24"/>
                    <w:szCs w:val="24"/>
                    <w:lang w:val="en-US" w:eastAsia="zh-CN"/>
                  </w:rPr>
                  <w:t>DL/T2080-2020</w:t>
                </w:r>
              </w:sdtContent>
            </w:sdt>
            <w:r>
              <w:rPr>
                <w:rFonts w:hint="eastAsia" w:ascii="Times New Roman" w:hAnsi="Times New Roman" w:eastAsia="仿宋_GB2312" w:cs="Times New Roman"/>
                <w:bCs/>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2269" w:type="dxa"/>
            <w:vAlign w:val="center"/>
          </w:tcPr>
          <w:p>
            <w:pPr>
              <w:spacing w:line="440" w:lineRule="exact"/>
              <w:jc w:val="center"/>
              <w:rPr>
                <w:rFonts w:eastAsia="仿宋_GB2312"/>
                <w:b/>
                <w:bCs/>
                <w:sz w:val="24"/>
                <w:szCs w:val="24"/>
              </w:rPr>
            </w:pPr>
            <w:r>
              <w:rPr>
                <w:rFonts w:eastAsia="仿宋_GB2312"/>
                <w:b/>
                <w:bCs/>
                <w:sz w:val="24"/>
                <w:szCs w:val="24"/>
              </w:rPr>
              <w:t>主要完成人</w:t>
            </w:r>
          </w:p>
        </w:tc>
        <w:tc>
          <w:tcPr>
            <w:tcW w:w="7051" w:type="dxa"/>
            <w:vAlign w:val="center"/>
          </w:tcPr>
          <w:p>
            <w:pPr>
              <w:spacing w:line="276" w:lineRule="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杨恩东，</w:t>
            </w:r>
            <w:r>
              <w:rPr>
                <w:rFonts w:hint="eastAsia" w:ascii="Times New Roman" w:hAnsi="Times New Roman" w:eastAsia="仿宋_GB2312" w:cs="Times New Roman"/>
                <w:bCs/>
                <w:sz w:val="24"/>
                <w:szCs w:val="24"/>
              </w:rPr>
              <w:t>排名1，</w:t>
            </w:r>
            <w:r>
              <w:rPr>
                <w:rFonts w:hint="eastAsia" w:ascii="Times New Roman" w:hAnsi="Times New Roman" w:eastAsia="仿宋_GB2312" w:cs="Times New Roman"/>
                <w:bCs/>
                <w:sz w:val="24"/>
                <w:szCs w:val="24"/>
                <w:lang w:val="en-US" w:eastAsia="zh-CN"/>
              </w:rPr>
              <w:t>高工，南通江海储能技术有限公司；</w:t>
            </w:r>
          </w:p>
          <w:p>
            <w:pPr>
              <w:spacing w:line="276" w:lineRule="auto"/>
              <w:rPr>
                <w:rFonts w:hint="eastAsia" w:ascii="Times New Roman" w:hAnsi="Times New Roman" w:eastAsia="仿宋_GB2312" w:cs="Times New Roman"/>
                <w:bCs/>
                <w:sz w:val="24"/>
                <w:szCs w:val="24"/>
                <w:lang w:val="en-US" w:eastAsia="zh-CN"/>
              </w:rPr>
            </w:pPr>
            <w:r>
              <w:rPr>
                <w:rFonts w:hint="eastAsia" w:eastAsia="仿宋_GB2312" w:cs="Times New Roman"/>
                <w:bCs/>
                <w:sz w:val="24"/>
                <w:szCs w:val="24"/>
                <w:lang w:val="en-US" w:eastAsia="zh-CN"/>
              </w:rPr>
              <w:t>寇水潮，</w:t>
            </w:r>
            <w:r>
              <w:rPr>
                <w:rFonts w:hint="eastAsia" w:ascii="Times New Roman" w:hAnsi="Times New Roman" w:eastAsia="仿宋_GB2312" w:cs="Times New Roman"/>
                <w:bCs/>
                <w:sz w:val="24"/>
                <w:szCs w:val="24"/>
              </w:rPr>
              <w:t>排名2</w:t>
            </w:r>
            <w:r>
              <w:rPr>
                <w:rFonts w:hint="eastAsia"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高工，</w:t>
            </w:r>
            <w:r>
              <w:rPr>
                <w:rFonts w:hint="eastAsia" w:ascii="Times New Roman" w:hAnsi="Times New Roman" w:eastAsia="仿宋_GB2312" w:cs="Times New Roman"/>
                <w:bCs/>
                <w:sz w:val="24"/>
                <w:szCs w:val="24"/>
              </w:rPr>
              <w:t>西安热工研究院有限公司</w:t>
            </w:r>
            <w:r>
              <w:rPr>
                <w:rFonts w:hint="eastAsia" w:eastAsia="仿宋_GB2312" w:cs="Times New Roman"/>
                <w:bCs/>
                <w:sz w:val="24"/>
                <w:szCs w:val="24"/>
                <w:lang w:eastAsia="zh-CN"/>
              </w:rPr>
              <w:t>；</w:t>
            </w:r>
          </w:p>
          <w:p>
            <w:pPr>
              <w:spacing w:line="276" w:lineRule="auto"/>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解晶莹，</w:t>
            </w:r>
            <w:r>
              <w:rPr>
                <w:rFonts w:hint="eastAsia" w:ascii="Times New Roman" w:hAnsi="Times New Roman" w:eastAsia="仿宋_GB2312" w:cs="Times New Roman"/>
                <w:bCs/>
                <w:sz w:val="24"/>
                <w:szCs w:val="24"/>
              </w:rPr>
              <w:t>排名</w:t>
            </w:r>
            <w:r>
              <w:rPr>
                <w:rFonts w:hint="eastAsia" w:eastAsia="仿宋_GB2312" w:cs="Times New Roman"/>
                <w:bCs/>
                <w:sz w:val="24"/>
                <w:szCs w:val="24"/>
                <w:lang w:val="en-US" w:eastAsia="zh-CN"/>
              </w:rPr>
              <w:t>3</w:t>
            </w:r>
            <w:r>
              <w:rPr>
                <w:rFonts w:hint="eastAsia" w:ascii="Times New Roman" w:hAnsi="Times New Roman" w:eastAsia="仿宋_GB2312" w:cs="Times New Roman"/>
                <w:bCs/>
                <w:sz w:val="24"/>
                <w:szCs w:val="24"/>
              </w:rPr>
              <w:t>，</w:t>
            </w:r>
            <w:r>
              <w:rPr>
                <w:rFonts w:hint="eastAsia" w:ascii="Times New Roman" w:hAnsi="Times New Roman" w:eastAsia="仿宋_GB2312" w:cs="Times New Roman"/>
                <w:bCs/>
                <w:sz w:val="24"/>
                <w:szCs w:val="24"/>
                <w:lang w:val="en-US" w:eastAsia="zh-CN"/>
              </w:rPr>
              <w:t>研究员，上海空间电源研究所；</w:t>
            </w:r>
          </w:p>
          <w:p>
            <w:pPr>
              <w:spacing w:line="276" w:lineRule="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黄富强，</w:t>
            </w:r>
            <w:r>
              <w:rPr>
                <w:rFonts w:hint="eastAsia" w:ascii="Times New Roman" w:hAnsi="Times New Roman" w:eastAsia="仿宋_GB2312" w:cs="Times New Roman"/>
                <w:bCs/>
                <w:sz w:val="24"/>
                <w:szCs w:val="24"/>
              </w:rPr>
              <w:t>排名</w:t>
            </w:r>
            <w:r>
              <w:rPr>
                <w:rFonts w:hint="eastAsia" w:eastAsia="仿宋_GB2312" w:cs="Times New Roman"/>
                <w:bCs/>
                <w:sz w:val="24"/>
                <w:szCs w:val="24"/>
                <w:lang w:val="en-US" w:eastAsia="zh-CN"/>
              </w:rPr>
              <w:t>4</w:t>
            </w:r>
            <w:r>
              <w:rPr>
                <w:rFonts w:hint="eastAsia" w:ascii="Times New Roman" w:hAnsi="Times New Roman" w:eastAsia="仿宋_GB2312" w:cs="Times New Roman"/>
                <w:bCs/>
                <w:sz w:val="24"/>
                <w:szCs w:val="24"/>
              </w:rPr>
              <w:t>，</w:t>
            </w:r>
            <w:r>
              <w:rPr>
                <w:rFonts w:hint="eastAsia" w:eastAsia="仿宋_GB2312" w:cs="Times New Roman"/>
                <w:bCs/>
                <w:sz w:val="24"/>
                <w:szCs w:val="24"/>
                <w:lang w:val="en-US" w:eastAsia="zh-CN"/>
              </w:rPr>
              <w:t>教授</w:t>
            </w:r>
            <w:r>
              <w:rPr>
                <w:rFonts w:hint="eastAsia" w:ascii="Times New Roman" w:hAnsi="Times New Roman" w:eastAsia="仿宋_GB2312" w:cs="Times New Roman"/>
                <w:bCs/>
                <w:sz w:val="24"/>
                <w:szCs w:val="24"/>
                <w:lang w:val="en-US" w:eastAsia="zh-CN"/>
              </w:rPr>
              <w:t>，上海交通大学；</w:t>
            </w:r>
          </w:p>
          <w:p>
            <w:pPr>
              <w:spacing w:line="276" w:lineRule="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娄永兵，</w:t>
            </w:r>
            <w:r>
              <w:rPr>
                <w:rFonts w:hint="eastAsia" w:ascii="Times New Roman" w:hAnsi="Times New Roman" w:eastAsia="仿宋_GB2312" w:cs="Times New Roman"/>
                <w:bCs/>
                <w:sz w:val="24"/>
                <w:szCs w:val="24"/>
              </w:rPr>
              <w:t>排名</w:t>
            </w:r>
            <w:r>
              <w:rPr>
                <w:rFonts w:hint="eastAsia" w:eastAsia="仿宋_GB2312" w:cs="Times New Roman"/>
                <w:bCs/>
                <w:sz w:val="24"/>
                <w:szCs w:val="24"/>
                <w:lang w:val="en-US" w:eastAsia="zh-CN"/>
              </w:rPr>
              <w:t>5</w:t>
            </w:r>
            <w:r>
              <w:rPr>
                <w:rFonts w:hint="eastAsia" w:ascii="Times New Roman" w:hAnsi="Times New Roman" w:eastAsia="仿宋_GB2312" w:cs="Times New Roman"/>
                <w:bCs/>
                <w:sz w:val="24"/>
                <w:szCs w:val="24"/>
              </w:rPr>
              <w:t>，</w:t>
            </w:r>
            <w:r>
              <w:rPr>
                <w:rFonts w:hint="eastAsia" w:ascii="Times New Roman" w:hAnsi="Times New Roman" w:eastAsia="仿宋_GB2312" w:cs="Times New Roman"/>
                <w:bCs/>
                <w:sz w:val="24"/>
                <w:szCs w:val="24"/>
                <w:lang w:val="en-US" w:eastAsia="zh-CN"/>
              </w:rPr>
              <w:t>教授，东南大学；</w:t>
            </w:r>
          </w:p>
          <w:p>
            <w:pPr>
              <w:spacing w:line="276" w:lineRule="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丁佳佳，</w:t>
            </w:r>
            <w:r>
              <w:rPr>
                <w:rFonts w:hint="eastAsia" w:ascii="Times New Roman" w:hAnsi="Times New Roman" w:eastAsia="仿宋_GB2312" w:cs="Times New Roman"/>
                <w:bCs/>
                <w:sz w:val="24"/>
                <w:szCs w:val="24"/>
              </w:rPr>
              <w:t>排名</w:t>
            </w:r>
            <w:r>
              <w:rPr>
                <w:rFonts w:hint="eastAsia" w:eastAsia="仿宋_GB2312" w:cs="Times New Roman"/>
                <w:bCs/>
                <w:sz w:val="24"/>
                <w:szCs w:val="24"/>
                <w:lang w:val="en-US" w:eastAsia="zh-CN"/>
              </w:rPr>
              <w:t>6</w:t>
            </w:r>
            <w:r>
              <w:rPr>
                <w:rFonts w:hint="eastAsia" w:ascii="Times New Roman" w:hAnsi="Times New Roman" w:eastAsia="仿宋_GB2312" w:cs="Times New Roman"/>
                <w:bCs/>
                <w:sz w:val="24"/>
                <w:szCs w:val="24"/>
              </w:rPr>
              <w:t>，</w:t>
            </w:r>
            <w:r>
              <w:rPr>
                <w:rFonts w:hint="eastAsia" w:ascii="Times New Roman" w:hAnsi="Times New Roman" w:eastAsia="仿宋_GB2312" w:cs="Times New Roman"/>
                <w:bCs/>
                <w:sz w:val="24"/>
                <w:szCs w:val="24"/>
                <w:lang w:val="en-US" w:eastAsia="zh-CN"/>
              </w:rPr>
              <w:t>工程师，南通江海储能技术有限公司；</w:t>
            </w:r>
          </w:p>
          <w:p>
            <w:pPr>
              <w:spacing w:line="276" w:lineRule="auto"/>
              <w:rPr>
                <w:rFonts w:hint="eastAsia" w:ascii="Times New Roman" w:hAnsi="Times New Roman" w:eastAsia="仿宋_GB2312" w:cs="Times New Roman"/>
                <w:bCs/>
                <w:sz w:val="24"/>
                <w:szCs w:val="24"/>
                <w:lang w:val="en-US" w:eastAsia="zh-CN"/>
              </w:rPr>
            </w:pPr>
            <w:r>
              <w:rPr>
                <w:rFonts w:hint="eastAsia" w:eastAsia="仿宋_GB2312" w:cs="Times New Roman"/>
                <w:bCs/>
                <w:sz w:val="24"/>
                <w:szCs w:val="24"/>
                <w:lang w:val="en-US" w:eastAsia="zh-CN"/>
              </w:rPr>
              <w:t>党国举</w:t>
            </w:r>
            <w:r>
              <w:rPr>
                <w:rFonts w:hint="eastAsia" w:ascii="Times New Roman" w:hAnsi="Times New Roman" w:eastAsia="仿宋_GB2312" w:cs="Times New Roman"/>
                <w:bCs/>
                <w:sz w:val="24"/>
                <w:szCs w:val="24"/>
                <w:lang w:val="en-US" w:eastAsia="zh-CN"/>
              </w:rPr>
              <w:t>，</w:t>
            </w:r>
            <w:r>
              <w:rPr>
                <w:rFonts w:hint="eastAsia" w:ascii="Times New Roman" w:hAnsi="Times New Roman" w:eastAsia="仿宋_GB2312" w:cs="Times New Roman"/>
                <w:bCs/>
                <w:sz w:val="24"/>
                <w:szCs w:val="24"/>
              </w:rPr>
              <w:t>排名</w:t>
            </w:r>
            <w:r>
              <w:rPr>
                <w:rFonts w:hint="eastAsia" w:eastAsia="仿宋_GB2312" w:cs="Times New Roman"/>
                <w:bCs/>
                <w:sz w:val="24"/>
                <w:szCs w:val="24"/>
                <w:lang w:val="en-US" w:eastAsia="zh-CN"/>
              </w:rPr>
              <w:t>7</w:t>
            </w:r>
            <w:r>
              <w:rPr>
                <w:rFonts w:hint="eastAsia" w:ascii="Times New Roman" w:hAnsi="Times New Roman" w:eastAsia="仿宋_GB2312" w:cs="Times New Roman"/>
                <w:bCs/>
                <w:sz w:val="24"/>
                <w:szCs w:val="24"/>
              </w:rPr>
              <w:t>，</w:t>
            </w:r>
            <w:r>
              <w:rPr>
                <w:rFonts w:hint="eastAsia" w:ascii="Times New Roman" w:hAnsi="Times New Roman" w:eastAsia="仿宋_GB2312" w:cs="Times New Roman"/>
                <w:bCs/>
                <w:sz w:val="24"/>
                <w:szCs w:val="24"/>
                <w:lang w:val="en-US" w:eastAsia="zh-CN"/>
              </w:rPr>
              <w:t>工程师，南通江海储能技术有</w:t>
            </w:r>
            <w:bookmarkStart w:id="0" w:name="_GoBack"/>
            <w:bookmarkEnd w:id="0"/>
            <w:r>
              <w:rPr>
                <w:rFonts w:hint="eastAsia" w:ascii="Times New Roman" w:hAnsi="Times New Roman" w:eastAsia="仿宋_GB2312" w:cs="Times New Roman"/>
                <w:bCs/>
                <w:sz w:val="24"/>
                <w:szCs w:val="24"/>
                <w:lang w:val="en-US" w:eastAsia="zh-CN"/>
              </w:rPr>
              <w:t>限公司；</w:t>
            </w:r>
          </w:p>
          <w:p>
            <w:pPr>
              <w:spacing w:line="276" w:lineRule="auto"/>
              <w:rPr>
                <w:rFonts w:hint="eastAsia" w:eastAsia="仿宋_GB2312" w:cs="Times New Roman"/>
                <w:b/>
                <w:bCs w:val="0"/>
                <w:sz w:val="24"/>
                <w:szCs w:val="24"/>
                <w:lang w:val="en-US" w:eastAsia="zh-CN"/>
              </w:rPr>
            </w:pPr>
            <w:r>
              <w:rPr>
                <w:rFonts w:hint="eastAsia" w:eastAsia="仿宋_GB2312" w:cs="Times New Roman"/>
                <w:bCs/>
                <w:sz w:val="24"/>
                <w:szCs w:val="24"/>
                <w:lang w:val="en-US" w:eastAsia="zh-CN"/>
              </w:rPr>
              <w:t>康祯，</w:t>
            </w:r>
            <w:r>
              <w:rPr>
                <w:rFonts w:hint="eastAsia" w:ascii="Times New Roman" w:hAnsi="Times New Roman" w:eastAsia="仿宋_GB2312" w:cs="Times New Roman"/>
                <w:bCs/>
                <w:sz w:val="24"/>
                <w:szCs w:val="24"/>
              </w:rPr>
              <w:t>排名</w:t>
            </w:r>
            <w:r>
              <w:rPr>
                <w:rFonts w:hint="eastAsia" w:eastAsia="仿宋_GB2312" w:cs="Times New Roman"/>
                <w:bCs/>
                <w:sz w:val="24"/>
                <w:szCs w:val="24"/>
                <w:lang w:val="en-US" w:eastAsia="zh-CN"/>
              </w:rPr>
              <w:t>8，</w:t>
            </w:r>
            <w:r>
              <w:rPr>
                <w:rFonts w:hint="eastAsia" w:ascii="Times New Roman" w:hAnsi="Times New Roman" w:eastAsia="仿宋_GB2312" w:cs="Times New Roman"/>
                <w:bCs/>
                <w:sz w:val="24"/>
                <w:szCs w:val="24"/>
                <w:lang w:val="en-US" w:eastAsia="zh-CN"/>
              </w:rPr>
              <w:t>高工，</w:t>
            </w:r>
            <w:r>
              <w:rPr>
                <w:rFonts w:hint="eastAsia" w:ascii="Times New Roman" w:hAnsi="Times New Roman" w:eastAsia="仿宋_GB2312" w:cs="Times New Roman"/>
                <w:bCs/>
                <w:sz w:val="24"/>
                <w:szCs w:val="24"/>
              </w:rPr>
              <w:t>西安热工研究院有限公司</w:t>
            </w:r>
            <w:r>
              <w:rPr>
                <w:rFonts w:hint="eastAsia" w:eastAsia="仿宋_GB2312" w:cs="Times New Roman"/>
                <w:bCs/>
                <w:sz w:val="24"/>
                <w:szCs w:val="24"/>
                <w:lang w:eastAsia="zh-CN"/>
              </w:rPr>
              <w:t>；</w:t>
            </w:r>
          </w:p>
          <w:p>
            <w:pPr>
              <w:spacing w:line="276" w:lineRule="auto"/>
              <w:rPr>
                <w:rFonts w:hint="eastAsia" w:eastAsia="仿宋_GB2312" w:cs="Times New Roman"/>
                <w:bCs/>
                <w:sz w:val="24"/>
                <w:szCs w:val="24"/>
                <w:lang w:val="en-US" w:eastAsia="zh-CN"/>
              </w:rPr>
            </w:pPr>
            <w:r>
              <w:rPr>
                <w:rFonts w:hint="eastAsia" w:eastAsia="仿宋_GB2312" w:cs="Times New Roman"/>
                <w:bCs/>
                <w:sz w:val="24"/>
                <w:szCs w:val="24"/>
                <w:lang w:val="en-US" w:eastAsia="zh-CN"/>
              </w:rPr>
              <w:t>陈卫东，</w:t>
            </w:r>
            <w:r>
              <w:rPr>
                <w:rFonts w:hint="eastAsia" w:ascii="Times New Roman" w:hAnsi="Times New Roman" w:eastAsia="仿宋_GB2312" w:cs="Times New Roman"/>
                <w:bCs/>
                <w:sz w:val="24"/>
                <w:szCs w:val="24"/>
              </w:rPr>
              <w:t>排名</w:t>
            </w:r>
            <w:r>
              <w:rPr>
                <w:rFonts w:hint="eastAsia" w:eastAsia="仿宋_GB2312" w:cs="Times New Roman"/>
                <w:bCs/>
                <w:sz w:val="24"/>
                <w:szCs w:val="24"/>
                <w:lang w:val="en-US" w:eastAsia="zh-CN"/>
              </w:rPr>
              <w:t>9，</w:t>
            </w:r>
            <w:r>
              <w:rPr>
                <w:rFonts w:hint="eastAsia" w:ascii="Times New Roman" w:hAnsi="Times New Roman" w:eastAsia="仿宋_GB2312" w:cs="Times New Roman"/>
                <w:bCs/>
                <w:sz w:val="24"/>
                <w:szCs w:val="24"/>
                <w:lang w:val="en-US" w:eastAsia="zh-CN"/>
              </w:rPr>
              <w:t>高工，南通江海电容器股份有限公司；</w:t>
            </w:r>
          </w:p>
          <w:p>
            <w:pPr>
              <w:spacing w:line="276" w:lineRule="auto"/>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兀鹏越，</w:t>
            </w:r>
            <w:r>
              <w:rPr>
                <w:rFonts w:hint="eastAsia" w:ascii="Times New Roman" w:hAnsi="Times New Roman" w:eastAsia="仿宋_GB2312" w:cs="Times New Roman"/>
                <w:bCs/>
                <w:sz w:val="24"/>
                <w:szCs w:val="24"/>
              </w:rPr>
              <w:t>排名</w:t>
            </w:r>
            <w:r>
              <w:rPr>
                <w:rFonts w:hint="eastAsia" w:eastAsia="仿宋_GB2312" w:cs="Times New Roman"/>
                <w:bCs/>
                <w:sz w:val="24"/>
                <w:szCs w:val="24"/>
                <w:lang w:val="en-US" w:eastAsia="zh-CN"/>
              </w:rPr>
              <w:t>10</w:t>
            </w:r>
            <w:r>
              <w:rPr>
                <w:rFonts w:hint="eastAsia" w:ascii="Times New Roman" w:hAnsi="Times New Roman" w:eastAsia="仿宋_GB2312" w:cs="Times New Roman"/>
                <w:bCs/>
                <w:sz w:val="24"/>
                <w:szCs w:val="24"/>
              </w:rPr>
              <w:t>，正高级工程师</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rPr>
              <w:t>西安热工研究院有限公司</w:t>
            </w:r>
            <w:r>
              <w:rPr>
                <w:rFonts w:hint="eastAsia" w:eastAsia="仿宋_GB2312" w:cs="Times New Roman"/>
                <w:bCs/>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2269" w:type="dxa"/>
            <w:vAlign w:val="center"/>
          </w:tcPr>
          <w:p>
            <w:pPr>
              <w:spacing w:line="440" w:lineRule="exact"/>
              <w:jc w:val="center"/>
              <w:rPr>
                <w:rFonts w:eastAsia="仿宋_GB2312"/>
                <w:b/>
                <w:bCs/>
                <w:sz w:val="24"/>
                <w:szCs w:val="24"/>
              </w:rPr>
            </w:pPr>
            <w:r>
              <w:rPr>
                <w:rFonts w:eastAsia="仿宋_GB2312"/>
                <w:b/>
                <w:bCs/>
                <w:sz w:val="24"/>
                <w:szCs w:val="24"/>
              </w:rPr>
              <w:t>主要完成单位</w:t>
            </w:r>
          </w:p>
        </w:tc>
        <w:tc>
          <w:tcPr>
            <w:tcW w:w="7051" w:type="dxa"/>
            <w:vAlign w:val="center"/>
          </w:tcPr>
          <w:p>
            <w:pPr>
              <w:numPr>
                <w:ilvl w:val="0"/>
                <w:numId w:val="2"/>
              </w:numPr>
              <w:spacing w:line="440" w:lineRule="exact"/>
              <w:jc w:val="left"/>
              <w:rPr>
                <w:rFonts w:hint="eastAsia" w:ascii="Times New Roman" w:hAnsi="Times New Roman" w:eastAsia="仿宋_GB2312" w:cs="Times New Roman"/>
                <w:bCs/>
                <w:sz w:val="24"/>
                <w:szCs w:val="24"/>
                <w:lang w:val="en-US" w:eastAsia="zh-CN"/>
              </w:rPr>
            </w:pPr>
            <w:r>
              <w:rPr>
                <w:rFonts w:ascii="Times New Roman" w:hAnsi="Times New Roman" w:eastAsia="仿宋_GB2312" w:cs="Times New Roman"/>
                <w:bCs/>
                <w:sz w:val="24"/>
                <w:szCs w:val="24"/>
              </w:rPr>
              <w:t>单位名称：</w:t>
            </w:r>
            <w:r>
              <w:rPr>
                <w:rFonts w:hint="default" w:ascii="Times New Roman" w:hAnsi="Times New Roman" w:eastAsia="仿宋_GB2312" w:cs="Times New Roman"/>
                <w:bCs/>
                <w:sz w:val="24"/>
                <w:szCs w:val="24"/>
                <w:lang w:val="en-US" w:eastAsia="zh-CN"/>
              </w:rPr>
              <w:t>南通江海储能技术有限公司</w:t>
            </w:r>
            <w:r>
              <w:rPr>
                <w:rFonts w:hint="eastAsia" w:ascii="Times New Roman" w:hAnsi="Times New Roman" w:eastAsia="仿宋_GB2312" w:cs="Times New Roman"/>
                <w:bCs/>
                <w:sz w:val="24"/>
                <w:szCs w:val="24"/>
                <w:lang w:val="en-US" w:eastAsia="zh-CN"/>
              </w:rPr>
              <w:t>；</w:t>
            </w:r>
          </w:p>
          <w:p>
            <w:pPr>
              <w:numPr>
                <w:ilvl w:val="0"/>
                <w:numId w:val="2"/>
              </w:numPr>
              <w:spacing w:line="440" w:lineRule="exact"/>
              <w:jc w:val="left"/>
              <w:rPr>
                <w:rFonts w:eastAsia="仿宋_GB2312"/>
                <w:bCs/>
                <w:sz w:val="24"/>
                <w:szCs w:val="24"/>
              </w:rPr>
            </w:pPr>
            <w:r>
              <w:rPr>
                <w:rFonts w:ascii="Times New Roman" w:hAnsi="Times New Roman" w:eastAsia="仿宋_GB2312" w:cs="Times New Roman"/>
                <w:bCs/>
                <w:sz w:val="24"/>
                <w:szCs w:val="24"/>
              </w:rPr>
              <w:t>单位名称：</w:t>
            </w:r>
            <w:r>
              <w:rPr>
                <w:rFonts w:hint="eastAsia" w:ascii="Times New Roman" w:hAnsi="Times New Roman" w:eastAsia="仿宋_GB2312" w:cs="Times New Roman"/>
                <w:bCs/>
                <w:sz w:val="24"/>
                <w:szCs w:val="24"/>
                <w:lang w:val="en-US" w:eastAsia="zh-CN"/>
              </w:rPr>
              <w:t>西安热工研究院有限公司；</w:t>
            </w:r>
          </w:p>
          <w:p>
            <w:pPr>
              <w:numPr>
                <w:ilvl w:val="0"/>
                <w:numId w:val="2"/>
              </w:numPr>
              <w:spacing w:line="440" w:lineRule="exact"/>
              <w:jc w:val="left"/>
              <w:rPr>
                <w:rFonts w:eastAsia="仿宋_GB2312"/>
                <w:bCs/>
                <w:sz w:val="24"/>
                <w:szCs w:val="24"/>
              </w:rPr>
            </w:pPr>
            <w:r>
              <w:rPr>
                <w:rFonts w:ascii="Times New Roman" w:hAnsi="Times New Roman" w:eastAsia="仿宋_GB2312" w:cs="Times New Roman"/>
                <w:bCs/>
                <w:sz w:val="24"/>
                <w:szCs w:val="24"/>
              </w:rPr>
              <w:t>单位名称：</w:t>
            </w:r>
            <w:r>
              <w:rPr>
                <w:rFonts w:hint="default" w:ascii="Times New Roman" w:hAnsi="Times New Roman" w:eastAsia="仿宋_GB2312" w:cs="Times New Roman"/>
                <w:bCs/>
                <w:sz w:val="24"/>
                <w:szCs w:val="24"/>
                <w:lang w:val="en-US" w:eastAsia="zh-CN"/>
              </w:rPr>
              <w:t>上海空间电源研究所</w:t>
            </w:r>
            <w:r>
              <w:rPr>
                <w:rFonts w:hint="eastAsia" w:ascii="Times New Roman" w:hAnsi="Times New Roman" w:eastAsia="仿宋_GB2312" w:cs="Times New Roman"/>
                <w:bCs/>
                <w:sz w:val="24"/>
                <w:szCs w:val="24"/>
                <w:lang w:val="en-US" w:eastAsia="zh-CN"/>
              </w:rPr>
              <w:t>；</w:t>
            </w:r>
          </w:p>
          <w:p>
            <w:pPr>
              <w:numPr>
                <w:ilvl w:val="0"/>
                <w:numId w:val="2"/>
              </w:numPr>
              <w:spacing w:line="440" w:lineRule="exact"/>
              <w:jc w:val="left"/>
              <w:rPr>
                <w:rFonts w:eastAsia="仿宋_GB2312"/>
                <w:bCs/>
                <w:sz w:val="24"/>
                <w:szCs w:val="24"/>
              </w:rPr>
            </w:pPr>
            <w:r>
              <w:rPr>
                <w:rFonts w:ascii="Times New Roman" w:hAnsi="Times New Roman" w:eastAsia="仿宋_GB2312" w:cs="Times New Roman"/>
                <w:bCs/>
                <w:sz w:val="24"/>
                <w:szCs w:val="24"/>
              </w:rPr>
              <w:t>单位名称：</w:t>
            </w:r>
            <w:r>
              <w:rPr>
                <w:rFonts w:hint="eastAsia" w:ascii="Times New Roman" w:hAnsi="Times New Roman" w:eastAsia="仿宋_GB2312" w:cs="Times New Roman"/>
                <w:bCs/>
                <w:sz w:val="24"/>
                <w:szCs w:val="24"/>
                <w:lang w:val="en-US" w:eastAsia="zh-CN"/>
              </w:rPr>
              <w:t>上海交通大学；</w:t>
            </w:r>
          </w:p>
          <w:p>
            <w:pPr>
              <w:numPr>
                <w:ilvl w:val="0"/>
                <w:numId w:val="2"/>
              </w:numPr>
              <w:spacing w:line="440" w:lineRule="exact"/>
              <w:jc w:val="left"/>
              <w:rPr>
                <w:rFonts w:eastAsia="仿宋_GB2312"/>
                <w:bCs/>
                <w:sz w:val="24"/>
                <w:szCs w:val="24"/>
              </w:rPr>
            </w:pPr>
            <w:r>
              <w:rPr>
                <w:rFonts w:ascii="Times New Roman" w:hAnsi="Times New Roman" w:eastAsia="仿宋_GB2312" w:cs="Times New Roman"/>
                <w:bCs/>
                <w:sz w:val="24"/>
                <w:szCs w:val="24"/>
              </w:rPr>
              <w:t>单位名称：</w:t>
            </w:r>
            <w:r>
              <w:rPr>
                <w:rFonts w:hint="eastAsia" w:ascii="Times New Roman" w:hAnsi="Times New Roman" w:eastAsia="仿宋_GB2312" w:cs="Times New Roman"/>
                <w:bCs/>
                <w:sz w:val="24"/>
                <w:szCs w:val="24"/>
                <w:lang w:val="en-US" w:eastAsia="zh-CN"/>
              </w:rPr>
              <w:t>东南大学</w:t>
            </w:r>
            <w:r>
              <w:rPr>
                <w:rFonts w:hint="eastAsia" w:eastAsia="仿宋_GB2312" w:cs="Times New Roman"/>
                <w:bCs/>
                <w:sz w:val="24"/>
                <w:szCs w:val="24"/>
                <w:lang w:val="en-US"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49672"/>
    <w:multiLevelType w:val="singleLevel"/>
    <w:tmpl w:val="A2849672"/>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B12E1B"/>
    <w:rsid w:val="00041EB3"/>
    <w:rsid w:val="000867A7"/>
    <w:rsid w:val="000975CF"/>
    <w:rsid w:val="000A6932"/>
    <w:rsid w:val="000B7FB8"/>
    <w:rsid w:val="000C4C58"/>
    <w:rsid w:val="000D3084"/>
    <w:rsid w:val="000E4705"/>
    <w:rsid w:val="00101904"/>
    <w:rsid w:val="00151F92"/>
    <w:rsid w:val="00191E75"/>
    <w:rsid w:val="001A405F"/>
    <w:rsid w:val="001B21FA"/>
    <w:rsid w:val="001D0B9F"/>
    <w:rsid w:val="001E2C2B"/>
    <w:rsid w:val="00220187"/>
    <w:rsid w:val="00253BBC"/>
    <w:rsid w:val="002F66DD"/>
    <w:rsid w:val="003234E2"/>
    <w:rsid w:val="00342F33"/>
    <w:rsid w:val="00375CA1"/>
    <w:rsid w:val="003B7EA2"/>
    <w:rsid w:val="003D1816"/>
    <w:rsid w:val="00405AB0"/>
    <w:rsid w:val="004D0EEE"/>
    <w:rsid w:val="004F5B1E"/>
    <w:rsid w:val="00521AA1"/>
    <w:rsid w:val="00562A05"/>
    <w:rsid w:val="005815E5"/>
    <w:rsid w:val="005970A5"/>
    <w:rsid w:val="005E56A8"/>
    <w:rsid w:val="005E6EE0"/>
    <w:rsid w:val="00605270"/>
    <w:rsid w:val="0060683F"/>
    <w:rsid w:val="00613703"/>
    <w:rsid w:val="0064631B"/>
    <w:rsid w:val="006706A7"/>
    <w:rsid w:val="0067513A"/>
    <w:rsid w:val="006A2572"/>
    <w:rsid w:val="006B31BA"/>
    <w:rsid w:val="006B6C07"/>
    <w:rsid w:val="006C5F6F"/>
    <w:rsid w:val="006D3916"/>
    <w:rsid w:val="006F68D2"/>
    <w:rsid w:val="00705E37"/>
    <w:rsid w:val="00724EB5"/>
    <w:rsid w:val="007345AA"/>
    <w:rsid w:val="00763E7B"/>
    <w:rsid w:val="007B7767"/>
    <w:rsid w:val="007C1AD6"/>
    <w:rsid w:val="007F328B"/>
    <w:rsid w:val="00836588"/>
    <w:rsid w:val="00870E7E"/>
    <w:rsid w:val="008876F4"/>
    <w:rsid w:val="0089058F"/>
    <w:rsid w:val="00893A4A"/>
    <w:rsid w:val="008E08CF"/>
    <w:rsid w:val="00905C08"/>
    <w:rsid w:val="009209D2"/>
    <w:rsid w:val="00953AA9"/>
    <w:rsid w:val="0096109F"/>
    <w:rsid w:val="00996F57"/>
    <w:rsid w:val="009D1DB0"/>
    <w:rsid w:val="00A153D1"/>
    <w:rsid w:val="00A209BC"/>
    <w:rsid w:val="00A3245E"/>
    <w:rsid w:val="00A51EE3"/>
    <w:rsid w:val="00A6504F"/>
    <w:rsid w:val="00AA452D"/>
    <w:rsid w:val="00AB51A3"/>
    <w:rsid w:val="00AD2B78"/>
    <w:rsid w:val="00AE7C7D"/>
    <w:rsid w:val="00B04B45"/>
    <w:rsid w:val="00B12E1B"/>
    <w:rsid w:val="00B31D46"/>
    <w:rsid w:val="00B40606"/>
    <w:rsid w:val="00B467D4"/>
    <w:rsid w:val="00B474F4"/>
    <w:rsid w:val="00B56CEF"/>
    <w:rsid w:val="00B63983"/>
    <w:rsid w:val="00B75ADC"/>
    <w:rsid w:val="00BA6881"/>
    <w:rsid w:val="00BB49B2"/>
    <w:rsid w:val="00BB57ED"/>
    <w:rsid w:val="00BC6B90"/>
    <w:rsid w:val="00C753B2"/>
    <w:rsid w:val="00C972E3"/>
    <w:rsid w:val="00CC6221"/>
    <w:rsid w:val="00CD3C3B"/>
    <w:rsid w:val="00CD4F45"/>
    <w:rsid w:val="00CF71C2"/>
    <w:rsid w:val="00D1566E"/>
    <w:rsid w:val="00D4068D"/>
    <w:rsid w:val="00D44C13"/>
    <w:rsid w:val="00D62FF7"/>
    <w:rsid w:val="00D6313D"/>
    <w:rsid w:val="00D84E03"/>
    <w:rsid w:val="00D909F6"/>
    <w:rsid w:val="00DA6F1B"/>
    <w:rsid w:val="00DC1B78"/>
    <w:rsid w:val="00DD49CE"/>
    <w:rsid w:val="00DE4CC9"/>
    <w:rsid w:val="00DF3DDB"/>
    <w:rsid w:val="00E06019"/>
    <w:rsid w:val="00E06635"/>
    <w:rsid w:val="00E30611"/>
    <w:rsid w:val="00E70155"/>
    <w:rsid w:val="00E71856"/>
    <w:rsid w:val="00EA146B"/>
    <w:rsid w:val="00ED7778"/>
    <w:rsid w:val="00EE741E"/>
    <w:rsid w:val="00EF059A"/>
    <w:rsid w:val="00EF6017"/>
    <w:rsid w:val="00F4242D"/>
    <w:rsid w:val="00F47476"/>
    <w:rsid w:val="00F64FDC"/>
    <w:rsid w:val="00FC0919"/>
    <w:rsid w:val="00FE1F90"/>
    <w:rsid w:val="00FE2483"/>
    <w:rsid w:val="0BF7547C"/>
    <w:rsid w:val="0E016F15"/>
    <w:rsid w:val="23820FC0"/>
    <w:rsid w:val="28986A52"/>
    <w:rsid w:val="3DE97E9D"/>
    <w:rsid w:val="3FA74E48"/>
    <w:rsid w:val="43B9111D"/>
    <w:rsid w:val="4A7F6DC7"/>
    <w:rsid w:val="54EE6301"/>
    <w:rsid w:val="5824511D"/>
    <w:rsid w:val="5C271F25"/>
    <w:rsid w:val="62754EF7"/>
    <w:rsid w:val="6C7F09AA"/>
    <w:rsid w:val="6D9B224D"/>
    <w:rsid w:val="714C3725"/>
    <w:rsid w:val="72220291"/>
    <w:rsid w:val="7EC9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cs="宋体"/>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jc w:val="left"/>
    </w:pPr>
  </w:style>
  <w:style w:type="paragraph" w:styleId="4">
    <w:name w:val="Body Text"/>
    <w:basedOn w:val="1"/>
    <w:link w:val="18"/>
    <w:qFormat/>
    <w:uiPriority w:val="99"/>
    <w:pPr>
      <w:spacing w:after="120"/>
    </w:pPr>
  </w:style>
  <w:style w:type="paragraph" w:styleId="5">
    <w:name w:val="Balloon Text"/>
    <w:basedOn w:val="1"/>
    <w:link w:val="22"/>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rFonts w:ascii="等线" w:hAnsi="等线" w:eastAsia="等线" w:cs="宋体"/>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1"/>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style>
  <w:style w:type="character" w:styleId="14">
    <w:name w:val="annotation reference"/>
    <w:basedOn w:val="12"/>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title1"/>
    <w:qFormat/>
    <w:uiPriority w:val="0"/>
    <w:rPr>
      <w:b/>
      <w:bCs/>
      <w:color w:val="999900"/>
      <w:sz w:val="24"/>
      <w:szCs w:val="24"/>
    </w:rPr>
  </w:style>
  <w:style w:type="character" w:customStyle="1" w:styleId="18">
    <w:name w:val="正文文本 字符"/>
    <w:basedOn w:val="12"/>
    <w:link w:val="4"/>
    <w:qFormat/>
    <w:uiPriority w:val="99"/>
    <w:rPr>
      <w:rFonts w:ascii="Times New Roman" w:hAnsi="Times New Roman" w:eastAsia="宋体" w:cs="Times New Roman"/>
      <w:sz w:val="28"/>
      <w:szCs w:val="20"/>
    </w:rPr>
  </w:style>
  <w:style w:type="character" w:customStyle="1" w:styleId="19">
    <w:name w:val="列出段落 Char"/>
    <w:qFormat/>
    <w:uiPriority w:val="34"/>
    <w:rPr>
      <w:szCs w:val="24"/>
    </w:rPr>
  </w:style>
  <w:style w:type="character" w:customStyle="1" w:styleId="20">
    <w:name w:val="批注文字 字符"/>
    <w:basedOn w:val="12"/>
    <w:link w:val="3"/>
    <w:qFormat/>
    <w:uiPriority w:val="99"/>
    <w:rPr>
      <w:rFonts w:ascii="Times New Roman" w:hAnsi="Times New Roman" w:eastAsia="宋体" w:cs="Times New Roman"/>
      <w:sz w:val="28"/>
      <w:szCs w:val="20"/>
    </w:rPr>
  </w:style>
  <w:style w:type="character" w:customStyle="1" w:styleId="21">
    <w:name w:val="批注主题 字符"/>
    <w:basedOn w:val="20"/>
    <w:link w:val="9"/>
    <w:qFormat/>
    <w:uiPriority w:val="99"/>
    <w:rPr>
      <w:rFonts w:ascii="Times New Roman" w:hAnsi="Times New Roman" w:eastAsia="宋体" w:cs="Times New Roman"/>
      <w:b/>
      <w:bCs/>
      <w:sz w:val="28"/>
      <w:szCs w:val="20"/>
    </w:rPr>
  </w:style>
  <w:style w:type="character" w:customStyle="1" w:styleId="22">
    <w:name w:val="批注框文本 字符"/>
    <w:basedOn w:val="12"/>
    <w:link w:val="5"/>
    <w:qFormat/>
    <w:uiPriority w:val="99"/>
    <w:rPr>
      <w:rFonts w:ascii="Times New Roman" w:hAnsi="Times New Roman" w:eastAsia="宋体" w:cs="Times New Roman"/>
      <w:sz w:val="18"/>
      <w:szCs w:val="18"/>
    </w:rPr>
  </w:style>
  <w:style w:type="paragraph" w:customStyle="1" w:styleId="23">
    <w:name w:val="Char"/>
    <w:basedOn w:val="1"/>
    <w:next w:val="1"/>
    <w:qFormat/>
    <w:uiPriority w:val="0"/>
    <w:pPr>
      <w:spacing w:line="240" w:lineRule="atLeast"/>
      <w:ind w:left="420" w:firstLine="420"/>
      <w:jc w:val="left"/>
    </w:pPr>
    <w:rPr>
      <w:kern w:val="0"/>
      <w:sz w:val="21"/>
      <w:szCs w:val="21"/>
    </w:rPr>
  </w:style>
  <w:style w:type="paragraph" w:customStyle="1" w:styleId="24">
    <w:name w:val="List Paragraph1"/>
    <w:basedOn w:val="1"/>
    <w:qFormat/>
    <w:uiPriority w:val="0"/>
    <w:pPr>
      <w:spacing w:before="214"/>
      <w:ind w:left="1170" w:hanging="420"/>
    </w:pPr>
    <w:rPr>
      <w:sz w:val="21"/>
      <w:szCs w:val="22"/>
    </w:rPr>
  </w:style>
  <w:style w:type="paragraph" w:styleId="25">
    <w:name w:val="List Paragraph"/>
    <w:basedOn w:val="1"/>
    <w:qFormat/>
    <w:uiPriority w:val="34"/>
    <w:pPr>
      <w:ind w:firstLine="420" w:firstLineChars="200"/>
    </w:pPr>
  </w:style>
  <w:style w:type="paragraph" w:customStyle="1" w:styleId="26">
    <w:name w:val="Revision"/>
    <w:hidden/>
    <w:semiHidden/>
    <w:qFormat/>
    <w:uiPriority w:val="99"/>
    <w:rPr>
      <w:rFonts w:ascii="Times New Roman" w:hAnsi="Times New Roman" w:eastAsia="宋体" w:cs="Times New Roman"/>
      <w:kern w:val="2"/>
      <w:sz w:val="28"/>
      <w:lang w:val="en-US" w:eastAsia="zh-CN" w:bidi="ar-SA"/>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da614b-3bfd-4fae-bf1d-af672791471f}"/>
        <w:style w:val=""/>
        <w:category>
          <w:name w:val="常规"/>
          <w:gallery w:val="placeholder"/>
        </w:category>
        <w:types>
          <w:type w:val="bbPlcHdr"/>
        </w:types>
        <w:behaviors>
          <w:behavior w:val="content"/>
        </w:behaviors>
        <w:description w:val=""/>
        <w:guid w:val="{5ada614b-3bfd-4fae-bf1d-af672791471f}"/>
      </w:docPartPr>
      <w:docPartBody>
        <w:p>
          <w:pPr>
            <w:pStyle w:val="2"/>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60065DD895AD4254A5C3B938048F4BCF"/>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2544</Words>
  <Characters>2776</Characters>
  <Lines>22</Lines>
  <Paragraphs>6</Paragraphs>
  <TotalTime>1</TotalTime>
  <ScaleCrop>false</ScaleCrop>
  <LinksUpToDate>false</LinksUpToDate>
  <CharactersWithSpaces>2807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2023-12-24T14:07:00Z</dcterms:created>
  <dc:creator>李雪</dc:creator>
  <cp:lastModifiedBy>张萌思</cp:lastModifiedBy>
  <dcterms:modified xsi:type="dcterms:W3CDTF">2025-05-08T05:17:09Z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974f0880947049638ad0752af3d17712_23</vt:lpwstr>
  </property>
  <property fmtid="{D5CDD505-2E9C-101B-9397-08002B2CF9AE}" pid="4" name="KSOTemplateDocerSaveRecord">
    <vt:lpwstr>eyJoZGlkIjoiMDljYzUzMWQ4OWI0YzBkYjYzMDRhZTY5ZjZkYmFmYTgiLCJ1c2VySWQiOiI0NzM2NTA1NzkifQ==</vt:lpwstr>
  </property>
</Properties>
</file>