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Times New Roman" w:hAnsi="Times New Roman" w:eastAsia="微软雅黑" w:cs="Times New Roman"/>
          <w:kern w:val="0"/>
          <w:szCs w:val="21"/>
        </w:rPr>
      </w:pPr>
      <w:bookmarkStart w:id="0" w:name="_GoBack"/>
      <w:bookmarkEnd w:id="0"/>
      <w:r>
        <w:rPr>
          <w:rFonts w:ascii="Times New Roman" w:hAnsi="Times New Roman" w:eastAsia="微软雅黑" w:cs="Times New Roman"/>
          <w:b/>
          <w:kern w:val="0"/>
          <w:szCs w:val="21"/>
        </w:rPr>
        <w:t>项目名称:</w:t>
      </w:r>
      <w:r>
        <w:rPr>
          <w:rFonts w:hint="eastAsia" w:ascii="仿宋_GB2312" w:hAnsi="Times New Roman" w:eastAsia="仿宋_GB2312" w:cs="Times New Roman"/>
          <w:kern w:val="32"/>
          <w:sz w:val="32"/>
          <w:szCs w:val="32"/>
        </w:rPr>
        <w:t xml:space="preserve"> </w:t>
      </w:r>
      <w:r>
        <w:rPr>
          <w:rFonts w:hint="eastAsia" w:ascii="Times New Roman" w:hAnsi="Times New Roman" w:eastAsia="微软雅黑" w:cs="Times New Roman"/>
          <w:kern w:val="0"/>
          <w:szCs w:val="21"/>
        </w:rPr>
        <w:t>镁合金原子层级界面偏聚与析出及其形成机理</w:t>
      </w:r>
    </w:p>
    <w:p>
      <w:pPr>
        <w:adjustRightInd w:val="0"/>
        <w:snapToGrid w:val="0"/>
        <w:spacing w:line="360" w:lineRule="auto"/>
        <w:rPr>
          <w:rFonts w:ascii="Times New Roman" w:hAnsi="Times New Roman" w:eastAsia="微软雅黑" w:cs="Times New Roman"/>
          <w:b/>
          <w:bCs/>
          <w:kern w:val="0"/>
          <w:szCs w:val="21"/>
        </w:rPr>
      </w:pPr>
      <w:r>
        <w:rPr>
          <w:rFonts w:ascii="Times New Roman" w:hAnsi="Times New Roman" w:eastAsia="微软雅黑" w:cs="Times New Roman"/>
          <w:b/>
          <w:kern w:val="0"/>
          <w:szCs w:val="21"/>
        </w:rPr>
        <w:t>提名者：</w:t>
      </w:r>
      <w:r>
        <w:rPr>
          <w:rFonts w:hint="eastAsia" w:ascii="Times New Roman" w:hAnsi="Times New Roman" w:eastAsia="微软雅黑" w:cs="Times New Roman"/>
          <w:b/>
          <w:bCs/>
          <w:kern w:val="0"/>
          <w:szCs w:val="21"/>
        </w:rPr>
        <w:t>重庆市沙坪坝区人民政府</w:t>
      </w:r>
    </w:p>
    <w:p>
      <w:pPr>
        <w:adjustRightInd w:val="0"/>
        <w:snapToGrid w:val="0"/>
        <w:spacing w:line="360" w:lineRule="auto"/>
        <w:rPr>
          <w:rFonts w:ascii="Times New Roman" w:hAnsi="Times New Roman" w:eastAsia="微软雅黑" w:cs="Times New Roman"/>
          <w:bCs/>
          <w:kern w:val="0"/>
          <w:szCs w:val="21"/>
        </w:rPr>
      </w:pPr>
      <w:r>
        <w:rPr>
          <w:rFonts w:ascii="Times New Roman" w:hAnsi="Times New Roman" w:eastAsia="微软雅黑" w:cs="Times New Roman"/>
          <w:b/>
          <w:kern w:val="0"/>
          <w:szCs w:val="21"/>
        </w:rPr>
        <w:t>提名等级：</w:t>
      </w:r>
      <w:r>
        <w:rPr>
          <w:rFonts w:hint="eastAsia" w:ascii="Times New Roman" w:hAnsi="Times New Roman" w:eastAsia="微软雅黑" w:cs="Times New Roman"/>
          <w:bCs/>
          <w:kern w:val="0"/>
          <w:szCs w:val="21"/>
        </w:rPr>
        <w:t>自然科学奖一等奖</w:t>
      </w:r>
    </w:p>
    <w:p>
      <w:pPr>
        <w:adjustRightInd w:val="0"/>
        <w:snapToGrid w:val="0"/>
        <w:spacing w:line="360" w:lineRule="auto"/>
        <w:rPr>
          <w:rFonts w:ascii="Times New Roman" w:hAnsi="Times New Roman" w:eastAsia="微软雅黑" w:cs="Times New Roman"/>
          <w:b/>
          <w:kern w:val="0"/>
          <w:szCs w:val="21"/>
        </w:rPr>
      </w:pPr>
      <w:r>
        <w:rPr>
          <w:rFonts w:ascii="Times New Roman" w:hAnsi="Times New Roman" w:eastAsia="微软雅黑" w:cs="Times New Roman"/>
          <w:b/>
          <w:kern w:val="0"/>
          <w:szCs w:val="21"/>
        </w:rPr>
        <w:t>项目简介：</w:t>
      </w:r>
    </w:p>
    <w:p>
      <w:pPr>
        <w:adjustRightInd w:val="0"/>
        <w:snapToGrid w:val="0"/>
        <w:spacing w:line="360" w:lineRule="auto"/>
        <w:ind w:firstLine="420" w:firstLineChars="200"/>
        <w:rPr>
          <w:rFonts w:ascii="Times New Roman" w:hAnsi="Times New Roman" w:eastAsia="微软雅黑" w:cs="Times New Roman"/>
          <w:bCs/>
          <w:kern w:val="0"/>
          <w:szCs w:val="21"/>
        </w:rPr>
      </w:pPr>
      <w:r>
        <w:rPr>
          <w:rFonts w:hint="eastAsia" w:ascii="Times New Roman" w:hAnsi="Times New Roman" w:eastAsia="微软雅黑" w:cs="Times New Roman"/>
          <w:bCs/>
          <w:kern w:val="0"/>
          <w:szCs w:val="21"/>
        </w:rPr>
        <w:t>本项目面向国家发展的经济主战场，在国家重点研发计划、国家自然科学基金等项目的持续资助下，针对溶质偏聚、析出相变等决定镁合金材料性能的关键问题，开展系统深入的原子尺度基础研究，取得了如下主要创新成果：</w:t>
      </w:r>
    </w:p>
    <w:p>
      <w:pPr>
        <w:adjustRightInd w:val="0"/>
        <w:snapToGrid w:val="0"/>
        <w:spacing w:line="360" w:lineRule="auto"/>
        <w:ind w:firstLine="420" w:firstLineChars="200"/>
        <w:rPr>
          <w:rFonts w:ascii="Times New Roman" w:hAnsi="Times New Roman" w:eastAsia="微软雅黑" w:cs="Times New Roman"/>
          <w:kern w:val="0"/>
          <w:szCs w:val="21"/>
        </w:rPr>
      </w:pPr>
      <w:r>
        <w:rPr>
          <w:rFonts w:ascii="Times New Roman" w:hAnsi="Times New Roman" w:eastAsia="微软雅黑" w:cs="Times New Roman"/>
          <w:kern w:val="0"/>
          <w:szCs w:val="21"/>
        </w:rPr>
        <w:t>（1）</w:t>
      </w:r>
      <w:r>
        <w:rPr>
          <w:rFonts w:ascii="Times New Roman" w:hAnsi="Times New Roman" w:eastAsia="微软雅黑" w:cs="Times New Roman"/>
          <w:bCs/>
          <w:kern w:val="0"/>
          <w:szCs w:val="21"/>
        </w:rPr>
        <w:t>利用原子分辨EDS-STEM技术，首次实现轻合金原子分辨成分表征，发现镁合金共格孪晶界大小原子共偏聚的新现象，揭示了共偏聚稳定与强化孪晶界的新机制；</w:t>
      </w:r>
    </w:p>
    <w:p>
      <w:pPr>
        <w:adjustRightInd w:val="0"/>
        <w:snapToGrid w:val="0"/>
        <w:spacing w:line="360" w:lineRule="auto"/>
        <w:ind w:firstLine="420" w:firstLineChars="200"/>
        <w:rPr>
          <w:rFonts w:ascii="Times New Roman" w:hAnsi="Times New Roman" w:eastAsia="微软雅黑" w:cs="Times New Roman"/>
          <w:kern w:val="0"/>
          <w:szCs w:val="21"/>
        </w:rPr>
      </w:pPr>
      <w:r>
        <w:rPr>
          <w:rFonts w:ascii="Times New Roman" w:hAnsi="Times New Roman" w:eastAsia="微软雅黑" w:cs="Times New Roman"/>
          <w:kern w:val="0"/>
          <w:szCs w:val="21"/>
        </w:rPr>
        <w:t>（2）</w:t>
      </w:r>
      <w:r>
        <w:rPr>
          <w:rFonts w:ascii="Times New Roman" w:hAnsi="Times New Roman" w:eastAsia="微软雅黑" w:cs="Times New Roman"/>
          <w:bCs/>
          <w:kern w:val="0"/>
          <w:szCs w:val="21"/>
        </w:rPr>
        <w:t>发现共格孪晶界溶质原子反常偏聚新现象，提出应变能和化学键合能共同决定孪晶界溶质原子偏聚特性的新机制，颠覆了材料科学领域传统认知的</w:t>
      </w:r>
      <w:r>
        <w:rPr>
          <w:rFonts w:hint="eastAsia" w:ascii="Times New Roman" w:hAnsi="Times New Roman" w:eastAsia="微软雅黑" w:cs="Times New Roman"/>
          <w:bCs/>
          <w:kern w:val="0"/>
          <w:szCs w:val="21"/>
        </w:rPr>
        <w:t>“</w:t>
      </w:r>
      <w:r>
        <w:rPr>
          <w:rFonts w:ascii="Times New Roman" w:hAnsi="Times New Roman" w:eastAsia="微软雅黑" w:cs="Times New Roman"/>
          <w:bCs/>
          <w:kern w:val="0"/>
          <w:szCs w:val="21"/>
        </w:rPr>
        <w:t>弹性应变能是决定溶质原子孪晶界偏聚特征</w:t>
      </w:r>
      <w:r>
        <w:rPr>
          <w:rFonts w:hint="eastAsia" w:ascii="Times New Roman" w:hAnsi="Times New Roman" w:eastAsia="微软雅黑" w:cs="Times New Roman"/>
          <w:bCs/>
          <w:kern w:val="0"/>
          <w:szCs w:val="21"/>
        </w:rPr>
        <w:t>”</w:t>
      </w:r>
      <w:r>
        <w:rPr>
          <w:rFonts w:ascii="Times New Roman" w:hAnsi="Times New Roman" w:eastAsia="微软雅黑" w:cs="Times New Roman"/>
          <w:bCs/>
          <w:kern w:val="0"/>
          <w:szCs w:val="21"/>
        </w:rPr>
        <w:t>的观点</w:t>
      </w:r>
      <w:r>
        <w:rPr>
          <w:rFonts w:hint="eastAsia" w:ascii="Times New Roman" w:hAnsi="Times New Roman" w:eastAsia="微软雅黑" w:cs="Times New Roman"/>
          <w:bCs/>
          <w:kern w:val="0"/>
          <w:szCs w:val="21"/>
        </w:rPr>
        <w:t>；</w:t>
      </w:r>
    </w:p>
    <w:p>
      <w:pPr>
        <w:adjustRightInd w:val="0"/>
        <w:snapToGrid w:val="0"/>
        <w:spacing w:line="360" w:lineRule="auto"/>
        <w:ind w:firstLine="420" w:firstLineChars="200"/>
        <w:rPr>
          <w:rFonts w:ascii="Times New Roman" w:hAnsi="Times New Roman" w:eastAsia="微软雅黑" w:cs="Times New Roman"/>
          <w:bCs/>
          <w:kern w:val="0"/>
          <w:szCs w:val="21"/>
        </w:rPr>
      </w:pPr>
      <w:r>
        <w:rPr>
          <w:rFonts w:ascii="Times New Roman" w:hAnsi="Times New Roman" w:eastAsia="微软雅黑" w:cs="Times New Roman"/>
          <w:kern w:val="0"/>
          <w:szCs w:val="21"/>
        </w:rPr>
        <w:t>（3）</w:t>
      </w:r>
      <w:r>
        <w:rPr>
          <w:rFonts w:ascii="Times New Roman" w:hAnsi="Times New Roman" w:eastAsia="微软雅黑" w:cs="Times New Roman"/>
          <w:bCs/>
          <w:kern w:val="0"/>
          <w:szCs w:val="21"/>
        </w:rPr>
        <w:t>发现相界面溶质原子偏聚现象，提出相界面溶质原子偏聚诱导析出相形核的原子微观机理，揭示了镁合金中微合金化元素通过相界面偏聚细化析出相的微观机制；</w:t>
      </w:r>
    </w:p>
    <w:p>
      <w:pPr>
        <w:adjustRightInd w:val="0"/>
        <w:snapToGrid w:val="0"/>
        <w:spacing w:line="360" w:lineRule="auto"/>
        <w:ind w:firstLine="420" w:firstLineChars="200"/>
        <w:rPr>
          <w:rFonts w:ascii="Times New Roman" w:hAnsi="Times New Roman" w:eastAsia="微软雅黑" w:cs="Times New Roman"/>
          <w:bCs/>
          <w:kern w:val="0"/>
          <w:szCs w:val="21"/>
        </w:rPr>
      </w:pPr>
      <w:r>
        <w:rPr>
          <w:rFonts w:ascii="Times New Roman" w:hAnsi="Times New Roman" w:eastAsia="微软雅黑" w:cs="Times New Roman"/>
          <w:kern w:val="0"/>
          <w:szCs w:val="21"/>
        </w:rPr>
        <w:t>（</w:t>
      </w:r>
      <w:r>
        <w:rPr>
          <w:rFonts w:hint="eastAsia" w:ascii="Times New Roman" w:hAnsi="Times New Roman" w:eastAsia="微软雅黑" w:cs="Times New Roman"/>
          <w:kern w:val="0"/>
          <w:szCs w:val="21"/>
        </w:rPr>
        <w:t>4</w:t>
      </w:r>
      <w:r>
        <w:rPr>
          <w:rFonts w:ascii="Times New Roman" w:hAnsi="Times New Roman" w:eastAsia="微软雅黑" w:cs="Times New Roman"/>
          <w:kern w:val="0"/>
          <w:szCs w:val="21"/>
        </w:rPr>
        <w:t>）</w:t>
      </w:r>
      <w:r>
        <w:rPr>
          <w:rFonts w:ascii="Times New Roman" w:hAnsi="Times New Roman" w:eastAsia="微软雅黑" w:cs="Times New Roman"/>
          <w:bCs/>
          <w:kern w:val="0"/>
          <w:szCs w:val="21"/>
        </w:rPr>
        <w:t>建立了</w:t>
      </w:r>
      <w:r>
        <w:rPr>
          <w:rFonts w:hint="eastAsia" w:ascii="Times New Roman" w:hAnsi="Times New Roman" w:eastAsia="微软雅黑" w:cs="Times New Roman"/>
          <w:bCs/>
          <w:kern w:val="0"/>
          <w:szCs w:val="21"/>
        </w:rPr>
        <w:t>系列镁</w:t>
      </w:r>
      <w:r>
        <w:rPr>
          <w:rFonts w:ascii="Times New Roman" w:hAnsi="Times New Roman" w:eastAsia="微软雅黑" w:cs="Times New Roman"/>
          <w:bCs/>
          <w:kern w:val="0"/>
          <w:szCs w:val="21"/>
        </w:rPr>
        <w:t>合金完整的析出序列，提出切变-扩散耦合的相变新机制，利用偏聚与析出调控，创制多种超高强镁合金新材料，室温拉伸屈服强度稳定突破500 MPa。</w:t>
      </w:r>
    </w:p>
    <w:p>
      <w:pPr>
        <w:adjustRightInd w:val="0"/>
        <w:snapToGrid w:val="0"/>
        <w:spacing w:line="360" w:lineRule="auto"/>
        <w:rPr>
          <w:rFonts w:ascii="Times New Roman" w:hAnsi="Times New Roman" w:eastAsia="微软雅黑" w:cs="Times New Roman"/>
          <w:b/>
          <w:kern w:val="0"/>
          <w:szCs w:val="21"/>
        </w:rPr>
      </w:pPr>
      <w:r>
        <w:rPr>
          <w:rFonts w:hint="eastAsia" w:ascii="Times New Roman" w:hAnsi="Times New Roman" w:eastAsia="微软雅黑" w:cs="Times New Roman"/>
          <w:b/>
          <w:kern w:val="0"/>
          <w:szCs w:val="21"/>
        </w:rPr>
        <w:t>代表性论文专著目录</w:t>
      </w:r>
      <w:r>
        <w:rPr>
          <w:rFonts w:ascii="Times New Roman" w:hAnsi="Times New Roman" w:eastAsia="微软雅黑" w:cs="Times New Roman"/>
          <w:b/>
          <w:kern w:val="0"/>
          <w:szCs w:val="21"/>
        </w:rPr>
        <w:t>：</w:t>
      </w:r>
    </w:p>
    <w:tbl>
      <w:tblPr>
        <w:tblStyle w:val="9"/>
        <w:tblW w:w="8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1820"/>
        <w:gridCol w:w="708"/>
        <w:gridCol w:w="1306"/>
        <w:gridCol w:w="1104"/>
        <w:gridCol w:w="709"/>
        <w:gridCol w:w="739"/>
        <w:gridCol w:w="754"/>
        <w:gridCol w:w="633"/>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15" w:type="dxa"/>
            <w:vAlign w:val="center"/>
          </w:tcPr>
          <w:p>
            <w:pPr>
              <w:adjustRightInd w:val="0"/>
              <w:snapToGrid w:val="0"/>
              <w:jc w:val="center"/>
              <w:rPr>
                <w:rFonts w:ascii="Times New Roman" w:hAnsi="Times New Roman"/>
                <w:sz w:val="24"/>
              </w:rPr>
            </w:pPr>
            <w:r>
              <w:rPr>
                <w:rFonts w:ascii="Times New Roman" w:hAnsi="Times New Roman"/>
                <w:sz w:val="24"/>
              </w:rPr>
              <w:t>序号</w:t>
            </w:r>
          </w:p>
        </w:tc>
        <w:tc>
          <w:tcPr>
            <w:tcW w:w="1820" w:type="dxa"/>
            <w:vAlign w:val="center"/>
          </w:tcPr>
          <w:p>
            <w:pPr>
              <w:adjustRightInd w:val="0"/>
              <w:snapToGrid w:val="0"/>
              <w:jc w:val="center"/>
              <w:rPr>
                <w:rFonts w:ascii="Times New Roman" w:hAnsi="Times New Roman"/>
                <w:sz w:val="24"/>
              </w:rPr>
            </w:pPr>
            <w:r>
              <w:rPr>
                <w:rFonts w:ascii="Times New Roman" w:hAnsi="Times New Roman"/>
                <w:sz w:val="24"/>
              </w:rPr>
              <w:t>论文</w:t>
            </w:r>
            <w:r>
              <w:rPr>
                <w:rFonts w:hint="eastAsia" w:ascii="Times New Roman" w:hAnsi="Times New Roman"/>
                <w:sz w:val="24"/>
              </w:rPr>
              <w:t>、专著</w:t>
            </w:r>
            <w:r>
              <w:rPr>
                <w:rFonts w:ascii="Times New Roman" w:hAnsi="Times New Roman"/>
                <w:sz w:val="24"/>
              </w:rPr>
              <w:t>名称/刊名/作者</w:t>
            </w:r>
          </w:p>
        </w:tc>
        <w:tc>
          <w:tcPr>
            <w:tcW w:w="708" w:type="dxa"/>
            <w:vAlign w:val="center"/>
          </w:tcPr>
          <w:p>
            <w:pPr>
              <w:adjustRightInd w:val="0"/>
              <w:snapToGrid w:val="0"/>
              <w:jc w:val="center"/>
              <w:rPr>
                <w:rFonts w:ascii="Times New Roman" w:hAnsi="Times New Roman"/>
                <w:sz w:val="24"/>
              </w:rPr>
            </w:pPr>
            <w:r>
              <w:rPr>
                <w:rFonts w:ascii="Times New Roman" w:hAnsi="Times New Roman"/>
                <w:sz w:val="24"/>
              </w:rPr>
              <w:t>影响</w:t>
            </w:r>
          </w:p>
          <w:p>
            <w:pPr>
              <w:adjustRightInd w:val="0"/>
              <w:snapToGrid w:val="0"/>
              <w:jc w:val="center"/>
              <w:rPr>
                <w:rFonts w:ascii="Times New Roman" w:hAnsi="Times New Roman"/>
                <w:sz w:val="24"/>
              </w:rPr>
            </w:pPr>
            <w:r>
              <w:rPr>
                <w:rFonts w:ascii="Times New Roman" w:hAnsi="Times New Roman"/>
                <w:sz w:val="24"/>
              </w:rPr>
              <w:t>因子</w:t>
            </w:r>
          </w:p>
        </w:tc>
        <w:tc>
          <w:tcPr>
            <w:tcW w:w="1306" w:type="dxa"/>
            <w:vAlign w:val="center"/>
          </w:tcPr>
          <w:p>
            <w:pPr>
              <w:adjustRightInd w:val="0"/>
              <w:snapToGrid w:val="0"/>
              <w:jc w:val="center"/>
              <w:rPr>
                <w:rFonts w:ascii="Times New Roman" w:hAnsi="Times New Roman"/>
                <w:sz w:val="24"/>
              </w:rPr>
            </w:pPr>
            <w:r>
              <w:rPr>
                <w:rFonts w:ascii="Times New Roman" w:hAnsi="Times New Roman"/>
                <w:sz w:val="24"/>
              </w:rPr>
              <w:t>年卷页码</w:t>
            </w:r>
          </w:p>
          <w:p>
            <w:pPr>
              <w:adjustRightInd w:val="0"/>
              <w:snapToGrid w:val="0"/>
              <w:jc w:val="center"/>
              <w:rPr>
                <w:rFonts w:ascii="Times New Roman" w:hAnsi="Times New Roman"/>
                <w:sz w:val="24"/>
              </w:rPr>
            </w:pPr>
            <w:r>
              <w:rPr>
                <w:rFonts w:ascii="Times New Roman" w:hAnsi="Times New Roman"/>
                <w:sz w:val="24"/>
              </w:rPr>
              <w:t>（</w:t>
            </w:r>
            <w:r>
              <w:rPr>
                <w:rFonts w:hint="eastAsia" w:ascii="Times New Roman" w:hAnsi="Times New Roman"/>
                <w:sz w:val="24"/>
              </w:rPr>
              <w:t>xx</w:t>
            </w:r>
            <w:r>
              <w:rPr>
                <w:rFonts w:ascii="Times New Roman" w:hAnsi="Times New Roman"/>
                <w:sz w:val="24"/>
              </w:rPr>
              <w:t xml:space="preserve"> 年xx</w:t>
            </w:r>
          </w:p>
          <w:p>
            <w:pPr>
              <w:adjustRightInd w:val="0"/>
              <w:snapToGrid w:val="0"/>
              <w:jc w:val="center"/>
              <w:rPr>
                <w:rFonts w:ascii="Times New Roman" w:hAnsi="Times New Roman"/>
                <w:sz w:val="24"/>
              </w:rPr>
            </w:pPr>
            <w:r>
              <w:rPr>
                <w:rFonts w:ascii="Times New Roman" w:hAnsi="Times New Roman"/>
                <w:sz w:val="24"/>
              </w:rPr>
              <w:t>卷-xx 页）</w:t>
            </w:r>
          </w:p>
        </w:tc>
        <w:tc>
          <w:tcPr>
            <w:tcW w:w="1104" w:type="dxa"/>
            <w:vAlign w:val="center"/>
          </w:tcPr>
          <w:p>
            <w:pPr>
              <w:adjustRightInd w:val="0"/>
              <w:snapToGrid w:val="0"/>
              <w:jc w:val="center"/>
              <w:rPr>
                <w:rFonts w:ascii="Times New Roman" w:hAnsi="Times New Roman"/>
                <w:sz w:val="24"/>
              </w:rPr>
            </w:pPr>
            <w:r>
              <w:rPr>
                <w:rFonts w:hint="eastAsia" w:ascii="Times New Roman" w:hAnsi="Times New Roman"/>
                <w:sz w:val="24"/>
              </w:rPr>
              <w:t>发表时间</w:t>
            </w:r>
          </w:p>
          <w:p>
            <w:pPr>
              <w:adjustRightInd w:val="0"/>
              <w:snapToGrid w:val="0"/>
              <w:jc w:val="center"/>
              <w:rPr>
                <w:rFonts w:ascii="Times New Roman" w:hAnsi="Times New Roman"/>
                <w:sz w:val="24"/>
              </w:rPr>
            </w:pPr>
            <w:r>
              <w:rPr>
                <w:rFonts w:hint="eastAsia" w:ascii="Times New Roman" w:hAnsi="Times New Roman"/>
                <w:sz w:val="24"/>
              </w:rPr>
              <w:t>年 月 日</w:t>
            </w:r>
          </w:p>
        </w:tc>
        <w:tc>
          <w:tcPr>
            <w:tcW w:w="709" w:type="dxa"/>
            <w:vAlign w:val="center"/>
          </w:tcPr>
          <w:p>
            <w:pPr>
              <w:adjustRightInd w:val="0"/>
              <w:snapToGrid w:val="0"/>
              <w:jc w:val="center"/>
              <w:rPr>
                <w:rFonts w:ascii="Times New Roman" w:hAnsi="Times New Roman"/>
                <w:sz w:val="24"/>
              </w:rPr>
            </w:pPr>
            <w:r>
              <w:rPr>
                <w:rFonts w:ascii="Times New Roman" w:hAnsi="Times New Roman"/>
                <w:sz w:val="24"/>
              </w:rPr>
              <w:t>是否国内完成</w:t>
            </w:r>
          </w:p>
        </w:tc>
        <w:tc>
          <w:tcPr>
            <w:tcW w:w="739" w:type="dxa"/>
            <w:vAlign w:val="center"/>
          </w:tcPr>
          <w:p>
            <w:pPr>
              <w:adjustRightInd w:val="0"/>
              <w:snapToGrid w:val="0"/>
              <w:jc w:val="center"/>
              <w:rPr>
                <w:rFonts w:ascii="Times New Roman" w:hAnsi="Times New Roman"/>
                <w:sz w:val="24"/>
              </w:rPr>
            </w:pPr>
            <w:r>
              <w:rPr>
                <w:rFonts w:hint="eastAsia" w:ascii="Times New Roman" w:hAnsi="Times New Roman"/>
                <w:sz w:val="24"/>
              </w:rPr>
              <w:t>通讯作者</w:t>
            </w:r>
          </w:p>
        </w:tc>
        <w:tc>
          <w:tcPr>
            <w:tcW w:w="754" w:type="dxa"/>
            <w:vAlign w:val="center"/>
          </w:tcPr>
          <w:p>
            <w:pPr>
              <w:adjustRightInd w:val="0"/>
              <w:snapToGrid w:val="0"/>
              <w:jc w:val="center"/>
              <w:rPr>
                <w:rFonts w:ascii="Times New Roman" w:hAnsi="Times New Roman"/>
                <w:sz w:val="24"/>
              </w:rPr>
            </w:pPr>
            <w:r>
              <w:rPr>
                <w:rFonts w:hint="eastAsia" w:ascii="Times New Roman" w:hAnsi="Times New Roman"/>
                <w:sz w:val="24"/>
              </w:rPr>
              <w:t>第一作者</w:t>
            </w:r>
          </w:p>
        </w:tc>
        <w:tc>
          <w:tcPr>
            <w:tcW w:w="633" w:type="dxa"/>
            <w:vAlign w:val="center"/>
          </w:tcPr>
          <w:p>
            <w:pPr>
              <w:adjustRightInd w:val="0"/>
              <w:snapToGrid w:val="0"/>
              <w:jc w:val="center"/>
              <w:rPr>
                <w:rFonts w:ascii="Times New Roman" w:hAnsi="Times New Roman"/>
                <w:sz w:val="24"/>
              </w:rPr>
            </w:pPr>
            <w:r>
              <w:rPr>
                <w:rFonts w:ascii="Times New Roman" w:hAnsi="Times New Roman"/>
                <w:sz w:val="24"/>
              </w:rPr>
              <w:t>SCI 他引次数</w:t>
            </w:r>
          </w:p>
        </w:tc>
        <w:tc>
          <w:tcPr>
            <w:tcW w:w="767" w:type="dxa"/>
            <w:vAlign w:val="center"/>
          </w:tcPr>
          <w:p>
            <w:pPr>
              <w:adjustRightInd w:val="0"/>
              <w:snapToGrid w:val="0"/>
              <w:jc w:val="center"/>
              <w:rPr>
                <w:rFonts w:ascii="Times New Roman" w:hAnsi="Times New Roman"/>
                <w:sz w:val="24"/>
              </w:rPr>
            </w:pPr>
            <w:r>
              <w:rPr>
                <w:rFonts w:ascii="Times New Roman" w:hAnsi="Times New Roman"/>
                <w:sz w:val="24"/>
              </w:rPr>
              <w:t>他引</w:t>
            </w:r>
            <w:r>
              <w:rPr>
                <w:rFonts w:hint="eastAsia" w:ascii="Times New Roman" w:hAnsi="Times New Roman"/>
                <w:sz w:val="24"/>
              </w:rPr>
              <w:t>总</w:t>
            </w:r>
            <w:r>
              <w:rPr>
                <w:rFonts w:ascii="Times New Roman" w:hAnsi="Times New Roman"/>
                <w:sz w:val="24"/>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Align w:val="center"/>
          </w:tcPr>
          <w:p>
            <w:pPr>
              <w:adjustRightInd w:val="0"/>
              <w:snapToGrid w:val="0"/>
              <w:spacing w:line="312" w:lineRule="auto"/>
              <w:jc w:val="center"/>
              <w:rPr>
                <w:rFonts w:ascii="Times New Roman" w:hAnsi="Times New Roman"/>
                <w:sz w:val="24"/>
              </w:rPr>
            </w:pPr>
            <w:r>
              <w:rPr>
                <w:rFonts w:hint="eastAsia" w:ascii="Times New Roman" w:hAnsi="Times New Roman"/>
                <w:color w:val="000000"/>
                <w:szCs w:val="21"/>
              </w:rPr>
              <w:t>1</w:t>
            </w:r>
          </w:p>
        </w:tc>
        <w:tc>
          <w:tcPr>
            <w:tcW w:w="1820" w:type="dxa"/>
            <w:vAlign w:val="center"/>
          </w:tcPr>
          <w:p>
            <w:pPr>
              <w:adjustRightInd w:val="0"/>
              <w:snapToGrid w:val="0"/>
              <w:jc w:val="center"/>
              <w:rPr>
                <w:rFonts w:ascii="Times New Roman" w:hAnsi="Times New Roman"/>
                <w:sz w:val="24"/>
              </w:rPr>
            </w:pPr>
            <w:r>
              <w:rPr>
                <w:rFonts w:ascii="Times New Roman" w:hAnsi="Times New Roman"/>
                <w:color w:val="000000"/>
                <w:sz w:val="18"/>
                <w:szCs w:val="18"/>
              </w:rPr>
              <w:t>Unusual solute segregation phenomenon in coherent twin boundaries/Nature Communications/何聪，厉志乔，陈厚文，N. Wilson</w:t>
            </w:r>
            <w:r>
              <w:rPr>
                <w:rFonts w:hint="eastAsia" w:ascii="Times New Roman" w:hAnsi="Times New Roman"/>
                <w:color w:val="000000"/>
                <w:sz w:val="18"/>
                <w:szCs w:val="18"/>
              </w:rPr>
              <w:t>，</w:t>
            </w:r>
            <w:r>
              <w:rPr>
                <w:rFonts w:ascii="Times New Roman" w:hAnsi="Times New Roman"/>
                <w:color w:val="000000"/>
                <w:sz w:val="18"/>
                <w:szCs w:val="18"/>
              </w:rPr>
              <w:t>J.F. Nie</w:t>
            </w:r>
          </w:p>
        </w:tc>
        <w:tc>
          <w:tcPr>
            <w:tcW w:w="708" w:type="dxa"/>
            <w:vAlign w:val="center"/>
          </w:tcPr>
          <w:p>
            <w:pPr>
              <w:adjustRightInd w:val="0"/>
              <w:snapToGrid w:val="0"/>
              <w:spacing w:line="312" w:lineRule="auto"/>
              <w:jc w:val="center"/>
              <w:rPr>
                <w:rFonts w:ascii="Times New Roman" w:hAnsi="Times New Roman"/>
                <w:sz w:val="24"/>
              </w:rPr>
            </w:pPr>
            <w:r>
              <w:rPr>
                <w:rFonts w:ascii="Times New Roman" w:hAnsi="Times New Roman"/>
                <w:color w:val="000000"/>
                <w:sz w:val="18"/>
                <w:szCs w:val="18"/>
              </w:rPr>
              <w:t>14.7</w:t>
            </w:r>
          </w:p>
        </w:tc>
        <w:tc>
          <w:tcPr>
            <w:tcW w:w="1306" w:type="dxa"/>
            <w:vAlign w:val="center"/>
          </w:tcPr>
          <w:p>
            <w:pPr>
              <w:adjustRightInd w:val="0"/>
              <w:snapToGrid w:val="0"/>
              <w:spacing w:line="240" w:lineRule="exact"/>
              <w:jc w:val="center"/>
              <w:rPr>
                <w:rFonts w:ascii="Times New Roman" w:hAnsi="Times New Roman"/>
                <w:color w:val="000000"/>
                <w:sz w:val="18"/>
                <w:szCs w:val="18"/>
              </w:rPr>
            </w:pPr>
            <w:r>
              <w:rPr>
                <w:rFonts w:ascii="Times New Roman" w:hAnsi="Times New Roman"/>
                <w:color w:val="000000"/>
                <w:sz w:val="18"/>
                <w:szCs w:val="18"/>
              </w:rPr>
              <w:t>2021年12卷-</w:t>
            </w:r>
          </w:p>
          <w:p>
            <w:pPr>
              <w:adjustRightInd w:val="0"/>
              <w:snapToGrid w:val="0"/>
              <w:spacing w:line="312" w:lineRule="auto"/>
              <w:jc w:val="center"/>
              <w:rPr>
                <w:rFonts w:ascii="Times New Roman" w:hAnsi="Times New Roman"/>
                <w:sz w:val="24"/>
              </w:rPr>
            </w:pPr>
            <w:r>
              <w:rPr>
                <w:rFonts w:ascii="Times New Roman" w:hAnsi="Times New Roman"/>
                <w:color w:val="000000"/>
                <w:sz w:val="18"/>
                <w:szCs w:val="18"/>
              </w:rPr>
              <w:t>722页</w:t>
            </w:r>
          </w:p>
        </w:tc>
        <w:tc>
          <w:tcPr>
            <w:tcW w:w="1104" w:type="dxa"/>
            <w:vAlign w:val="center"/>
          </w:tcPr>
          <w:p>
            <w:pPr>
              <w:adjustRightInd w:val="0"/>
              <w:snapToGrid w:val="0"/>
              <w:spacing w:line="312" w:lineRule="auto"/>
              <w:jc w:val="center"/>
              <w:rPr>
                <w:rFonts w:ascii="Times New Roman" w:hAnsi="Times New Roman"/>
                <w:sz w:val="24"/>
              </w:rPr>
            </w:pPr>
            <w:r>
              <w:rPr>
                <w:rFonts w:ascii="Times New Roman" w:hAnsi="Times New Roman"/>
                <w:color w:val="000000"/>
                <w:sz w:val="18"/>
                <w:szCs w:val="18"/>
              </w:rPr>
              <w:t>2021-02-01</w:t>
            </w:r>
          </w:p>
        </w:tc>
        <w:tc>
          <w:tcPr>
            <w:tcW w:w="709" w:type="dxa"/>
            <w:vAlign w:val="center"/>
          </w:tcPr>
          <w:p>
            <w:pPr>
              <w:adjustRightInd w:val="0"/>
              <w:snapToGrid w:val="0"/>
              <w:spacing w:line="312" w:lineRule="auto"/>
              <w:jc w:val="center"/>
              <w:rPr>
                <w:rFonts w:ascii="Times New Roman" w:hAnsi="Times New Roman"/>
                <w:sz w:val="24"/>
              </w:rPr>
            </w:pPr>
            <w:r>
              <w:rPr>
                <w:rFonts w:hint="eastAsia" w:ascii="Times New Roman" w:hAnsi="Times New Roman"/>
                <w:color w:val="000000"/>
                <w:sz w:val="18"/>
                <w:szCs w:val="18"/>
              </w:rPr>
              <w:t>是</w:t>
            </w:r>
          </w:p>
        </w:tc>
        <w:tc>
          <w:tcPr>
            <w:tcW w:w="739" w:type="dxa"/>
            <w:vAlign w:val="center"/>
          </w:tcPr>
          <w:p>
            <w:pPr>
              <w:adjustRightInd w:val="0"/>
              <w:snapToGrid w:val="0"/>
              <w:spacing w:line="312" w:lineRule="auto"/>
              <w:jc w:val="center"/>
              <w:rPr>
                <w:rFonts w:ascii="Times New Roman" w:hAnsi="Times New Roman"/>
                <w:sz w:val="24"/>
              </w:rPr>
            </w:pPr>
            <w:r>
              <w:rPr>
                <w:rFonts w:hint="eastAsia" w:ascii="Times New Roman" w:hAnsi="Times New Roman"/>
                <w:color w:val="000000"/>
                <w:sz w:val="18"/>
                <w:szCs w:val="18"/>
              </w:rPr>
              <w:t>陈厚文</w:t>
            </w:r>
          </w:p>
        </w:tc>
        <w:tc>
          <w:tcPr>
            <w:tcW w:w="754" w:type="dxa"/>
            <w:vAlign w:val="center"/>
          </w:tcPr>
          <w:p>
            <w:pPr>
              <w:adjustRightInd w:val="0"/>
              <w:snapToGrid w:val="0"/>
              <w:spacing w:line="312" w:lineRule="auto"/>
              <w:jc w:val="center"/>
              <w:rPr>
                <w:rFonts w:ascii="Times New Roman" w:hAnsi="Times New Roman"/>
                <w:sz w:val="24"/>
              </w:rPr>
            </w:pPr>
            <w:r>
              <w:rPr>
                <w:rFonts w:hint="eastAsia" w:ascii="Times New Roman" w:hAnsi="Times New Roman"/>
                <w:color w:val="000000"/>
                <w:sz w:val="18"/>
                <w:szCs w:val="18"/>
              </w:rPr>
              <w:t>何聪</w:t>
            </w:r>
          </w:p>
        </w:tc>
        <w:tc>
          <w:tcPr>
            <w:tcW w:w="633" w:type="dxa"/>
            <w:vAlign w:val="center"/>
          </w:tcPr>
          <w:p>
            <w:pPr>
              <w:adjustRightInd w:val="0"/>
              <w:snapToGrid w:val="0"/>
              <w:spacing w:line="312" w:lineRule="auto"/>
              <w:jc w:val="center"/>
              <w:rPr>
                <w:rFonts w:ascii="Times New Roman" w:hAnsi="Times New Roman"/>
                <w:sz w:val="18"/>
                <w:szCs w:val="18"/>
              </w:rPr>
            </w:pPr>
            <w:r>
              <w:rPr>
                <w:rFonts w:hint="eastAsia" w:ascii="Times New Roman" w:hAnsi="Times New Roman"/>
                <w:sz w:val="18"/>
                <w:szCs w:val="18"/>
              </w:rPr>
              <w:t>70</w:t>
            </w:r>
          </w:p>
        </w:tc>
        <w:tc>
          <w:tcPr>
            <w:tcW w:w="767" w:type="dxa"/>
            <w:vAlign w:val="center"/>
          </w:tcPr>
          <w:p>
            <w:pPr>
              <w:adjustRightInd w:val="0"/>
              <w:snapToGrid w:val="0"/>
              <w:spacing w:line="312" w:lineRule="auto"/>
              <w:jc w:val="center"/>
              <w:rPr>
                <w:rFonts w:ascii="Times New Roman" w:hAnsi="Times New Roman"/>
                <w:sz w:val="18"/>
                <w:szCs w:val="18"/>
              </w:rPr>
            </w:pPr>
            <w:r>
              <w:rPr>
                <w:rFonts w:hint="eastAsia" w:ascii="Times New Roman" w:hAnsi="Times New Roman"/>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Align w:val="center"/>
          </w:tcPr>
          <w:p>
            <w:pPr>
              <w:adjustRightInd w:val="0"/>
              <w:snapToGrid w:val="0"/>
              <w:spacing w:line="312" w:lineRule="auto"/>
              <w:jc w:val="center"/>
              <w:rPr>
                <w:rFonts w:ascii="Times New Roman" w:hAnsi="Times New Roman"/>
                <w:sz w:val="24"/>
              </w:rPr>
            </w:pPr>
            <w:r>
              <w:rPr>
                <w:rFonts w:hint="eastAsia" w:ascii="Times New Roman" w:hAnsi="Times New Roman"/>
                <w:color w:val="000000"/>
                <w:szCs w:val="21"/>
              </w:rPr>
              <w:t>2</w:t>
            </w:r>
          </w:p>
        </w:tc>
        <w:tc>
          <w:tcPr>
            <w:tcW w:w="1820" w:type="dxa"/>
            <w:vAlign w:val="center"/>
          </w:tcPr>
          <w:p>
            <w:pPr>
              <w:adjustRightInd w:val="0"/>
              <w:snapToGrid w:val="0"/>
              <w:jc w:val="center"/>
              <w:rPr>
                <w:rFonts w:ascii="Times New Roman" w:hAnsi="Times New Roman"/>
                <w:sz w:val="24"/>
              </w:rPr>
            </w:pPr>
            <w:r>
              <w:rPr>
                <w:rFonts w:ascii="Times New Roman" w:hAnsi="Times New Roman"/>
                <w:color w:val="000000"/>
                <w:sz w:val="18"/>
                <w:szCs w:val="18"/>
              </w:rPr>
              <w:t>Direct observation and impact of co-segregated atoms in magnesium having multiple alloying elements/Nature Communications/赵小军，陈厚文，N. Wilson，刘庆，J.F. Nie</w:t>
            </w:r>
          </w:p>
        </w:tc>
        <w:tc>
          <w:tcPr>
            <w:tcW w:w="708" w:type="dxa"/>
            <w:vAlign w:val="center"/>
          </w:tcPr>
          <w:p>
            <w:pPr>
              <w:adjustRightInd w:val="0"/>
              <w:snapToGrid w:val="0"/>
              <w:spacing w:line="312" w:lineRule="auto"/>
              <w:jc w:val="center"/>
              <w:rPr>
                <w:rFonts w:ascii="Times New Roman" w:hAnsi="Times New Roman"/>
                <w:sz w:val="24"/>
              </w:rPr>
            </w:pPr>
            <w:r>
              <w:rPr>
                <w:rFonts w:ascii="Times New Roman" w:hAnsi="Times New Roman"/>
                <w:color w:val="000000"/>
                <w:sz w:val="18"/>
                <w:szCs w:val="18"/>
              </w:rPr>
              <w:t>14.7</w:t>
            </w:r>
          </w:p>
        </w:tc>
        <w:tc>
          <w:tcPr>
            <w:tcW w:w="1306" w:type="dxa"/>
            <w:vAlign w:val="center"/>
          </w:tcPr>
          <w:p>
            <w:pPr>
              <w:adjustRightInd w:val="0"/>
              <w:snapToGrid w:val="0"/>
              <w:spacing w:line="312" w:lineRule="auto"/>
              <w:jc w:val="center"/>
              <w:rPr>
                <w:rFonts w:ascii="Times New Roman" w:hAnsi="Times New Roman"/>
                <w:sz w:val="24"/>
              </w:rPr>
            </w:pPr>
            <w:r>
              <w:rPr>
                <w:rFonts w:ascii="Times New Roman" w:hAnsi="Times New Roman"/>
                <w:color w:val="000000"/>
                <w:sz w:val="18"/>
                <w:szCs w:val="18"/>
              </w:rPr>
              <w:t>2019年10卷-3243页</w:t>
            </w:r>
          </w:p>
        </w:tc>
        <w:tc>
          <w:tcPr>
            <w:tcW w:w="1104" w:type="dxa"/>
            <w:vAlign w:val="center"/>
          </w:tcPr>
          <w:p>
            <w:pPr>
              <w:adjustRightInd w:val="0"/>
              <w:snapToGrid w:val="0"/>
              <w:spacing w:line="312" w:lineRule="auto"/>
              <w:jc w:val="center"/>
              <w:rPr>
                <w:rFonts w:ascii="Times New Roman" w:hAnsi="Times New Roman"/>
                <w:sz w:val="24"/>
              </w:rPr>
            </w:pPr>
            <w:r>
              <w:rPr>
                <w:rFonts w:ascii="Times New Roman" w:hAnsi="Times New Roman"/>
                <w:color w:val="000000"/>
                <w:sz w:val="18"/>
                <w:szCs w:val="18"/>
              </w:rPr>
              <w:t>2019-07-19</w:t>
            </w:r>
          </w:p>
        </w:tc>
        <w:tc>
          <w:tcPr>
            <w:tcW w:w="709" w:type="dxa"/>
            <w:vAlign w:val="center"/>
          </w:tcPr>
          <w:p>
            <w:pPr>
              <w:adjustRightInd w:val="0"/>
              <w:snapToGrid w:val="0"/>
              <w:spacing w:line="312" w:lineRule="auto"/>
              <w:jc w:val="center"/>
              <w:rPr>
                <w:rFonts w:ascii="Times New Roman" w:hAnsi="Times New Roman"/>
                <w:sz w:val="24"/>
              </w:rPr>
            </w:pPr>
            <w:r>
              <w:rPr>
                <w:rFonts w:hint="eastAsia" w:ascii="Times New Roman" w:hAnsi="Times New Roman"/>
                <w:color w:val="000000"/>
                <w:sz w:val="18"/>
                <w:szCs w:val="18"/>
              </w:rPr>
              <w:t>是</w:t>
            </w:r>
          </w:p>
        </w:tc>
        <w:tc>
          <w:tcPr>
            <w:tcW w:w="739" w:type="dxa"/>
            <w:vAlign w:val="center"/>
          </w:tcPr>
          <w:p>
            <w:pPr>
              <w:adjustRightInd w:val="0"/>
              <w:snapToGrid w:val="0"/>
              <w:spacing w:line="312" w:lineRule="auto"/>
              <w:jc w:val="center"/>
              <w:rPr>
                <w:rFonts w:ascii="Times New Roman" w:hAnsi="Times New Roman"/>
                <w:sz w:val="24"/>
              </w:rPr>
            </w:pPr>
            <w:r>
              <w:rPr>
                <w:rFonts w:hint="eastAsia" w:ascii="Times New Roman" w:hAnsi="Times New Roman"/>
                <w:color w:val="000000"/>
                <w:sz w:val="18"/>
                <w:szCs w:val="18"/>
              </w:rPr>
              <w:t>聂建峰</w:t>
            </w:r>
          </w:p>
        </w:tc>
        <w:tc>
          <w:tcPr>
            <w:tcW w:w="754" w:type="dxa"/>
            <w:vAlign w:val="center"/>
          </w:tcPr>
          <w:p>
            <w:pPr>
              <w:adjustRightInd w:val="0"/>
              <w:snapToGrid w:val="0"/>
              <w:spacing w:line="312" w:lineRule="auto"/>
              <w:jc w:val="center"/>
              <w:rPr>
                <w:rFonts w:ascii="Times New Roman" w:hAnsi="Times New Roman"/>
                <w:sz w:val="24"/>
              </w:rPr>
            </w:pPr>
            <w:r>
              <w:rPr>
                <w:rFonts w:hint="eastAsia" w:ascii="Times New Roman" w:hAnsi="Times New Roman"/>
                <w:color w:val="000000"/>
                <w:sz w:val="18"/>
                <w:szCs w:val="18"/>
              </w:rPr>
              <w:t>赵小军</w:t>
            </w:r>
          </w:p>
        </w:tc>
        <w:tc>
          <w:tcPr>
            <w:tcW w:w="633" w:type="dxa"/>
            <w:vAlign w:val="center"/>
          </w:tcPr>
          <w:p>
            <w:pPr>
              <w:adjustRightInd w:val="0"/>
              <w:snapToGrid w:val="0"/>
              <w:spacing w:line="312" w:lineRule="auto"/>
              <w:jc w:val="center"/>
              <w:rPr>
                <w:rFonts w:ascii="Times New Roman" w:hAnsi="Times New Roman"/>
                <w:sz w:val="18"/>
                <w:szCs w:val="18"/>
              </w:rPr>
            </w:pPr>
            <w:r>
              <w:rPr>
                <w:rFonts w:hint="eastAsia" w:ascii="Times New Roman" w:hAnsi="Times New Roman"/>
                <w:sz w:val="18"/>
                <w:szCs w:val="18"/>
              </w:rPr>
              <w:t>85</w:t>
            </w:r>
          </w:p>
        </w:tc>
        <w:tc>
          <w:tcPr>
            <w:tcW w:w="767" w:type="dxa"/>
            <w:vAlign w:val="center"/>
          </w:tcPr>
          <w:p>
            <w:pPr>
              <w:adjustRightInd w:val="0"/>
              <w:snapToGrid w:val="0"/>
              <w:spacing w:line="312" w:lineRule="auto"/>
              <w:jc w:val="center"/>
              <w:rPr>
                <w:rFonts w:ascii="Times New Roman" w:hAnsi="Times New Roman"/>
                <w:sz w:val="18"/>
                <w:szCs w:val="18"/>
              </w:rPr>
            </w:pPr>
            <w:r>
              <w:rPr>
                <w:rFonts w:hint="eastAsia" w:ascii="Times New Roman" w:hAnsi="Times New Roman"/>
                <w:sz w:val="18"/>
                <w:szCs w:val="1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Align w:val="center"/>
          </w:tcPr>
          <w:p>
            <w:pPr>
              <w:adjustRightInd w:val="0"/>
              <w:snapToGrid w:val="0"/>
              <w:spacing w:line="312" w:lineRule="auto"/>
              <w:jc w:val="center"/>
              <w:rPr>
                <w:rFonts w:ascii="Times New Roman" w:hAnsi="Times New Roman"/>
                <w:sz w:val="24"/>
              </w:rPr>
            </w:pPr>
            <w:r>
              <w:rPr>
                <w:rFonts w:hint="eastAsia" w:ascii="Times New Roman" w:hAnsi="Times New Roman"/>
                <w:color w:val="000000"/>
                <w:szCs w:val="21"/>
              </w:rPr>
              <w:t>3</w:t>
            </w:r>
          </w:p>
        </w:tc>
        <w:tc>
          <w:tcPr>
            <w:tcW w:w="1820" w:type="dxa"/>
            <w:vAlign w:val="center"/>
          </w:tcPr>
          <w:p>
            <w:pPr>
              <w:adjustRightInd w:val="0"/>
              <w:snapToGrid w:val="0"/>
              <w:jc w:val="center"/>
              <w:rPr>
                <w:rFonts w:ascii="Times New Roman" w:hAnsi="Times New Roman"/>
                <w:sz w:val="24"/>
              </w:rPr>
            </w:pPr>
            <w:r>
              <w:rPr>
                <w:rStyle w:val="20"/>
                <w:rFonts w:hint="default" w:ascii="Times New Roman" w:hAnsi="Times New Roman"/>
                <w:sz w:val="18"/>
                <w:szCs w:val="18"/>
              </w:rPr>
              <w:t>Interphase boundary segregation of Zn in Mg-Sn-Zn alloys/Scripta Materialia/刘超强，陈厚文，J.F. Nie</w:t>
            </w:r>
          </w:p>
        </w:tc>
        <w:tc>
          <w:tcPr>
            <w:tcW w:w="708" w:type="dxa"/>
            <w:vAlign w:val="center"/>
          </w:tcPr>
          <w:p>
            <w:pPr>
              <w:adjustRightInd w:val="0"/>
              <w:snapToGrid w:val="0"/>
              <w:spacing w:line="312" w:lineRule="auto"/>
              <w:jc w:val="center"/>
              <w:rPr>
                <w:rFonts w:ascii="Times New Roman" w:hAnsi="Times New Roman"/>
                <w:sz w:val="24"/>
              </w:rPr>
            </w:pPr>
            <w:r>
              <w:rPr>
                <w:rFonts w:ascii="Times New Roman" w:hAnsi="Times New Roman"/>
                <w:color w:val="000000"/>
                <w:sz w:val="18"/>
                <w:szCs w:val="18"/>
              </w:rPr>
              <w:t>5.3</w:t>
            </w:r>
          </w:p>
        </w:tc>
        <w:tc>
          <w:tcPr>
            <w:tcW w:w="1306" w:type="dxa"/>
            <w:vAlign w:val="center"/>
          </w:tcPr>
          <w:p>
            <w:pPr>
              <w:adjustRightInd w:val="0"/>
              <w:snapToGrid w:val="0"/>
              <w:spacing w:line="312" w:lineRule="auto"/>
              <w:jc w:val="center"/>
              <w:rPr>
                <w:rFonts w:ascii="Times New Roman" w:hAnsi="Times New Roman"/>
                <w:sz w:val="24"/>
              </w:rPr>
            </w:pPr>
            <w:r>
              <w:rPr>
                <w:rFonts w:ascii="Times New Roman" w:hAnsi="Times New Roman"/>
                <w:color w:val="000000"/>
                <w:sz w:val="18"/>
                <w:szCs w:val="18"/>
              </w:rPr>
              <w:t>2016年123卷-5页</w:t>
            </w:r>
          </w:p>
        </w:tc>
        <w:tc>
          <w:tcPr>
            <w:tcW w:w="1104" w:type="dxa"/>
            <w:vAlign w:val="center"/>
          </w:tcPr>
          <w:p>
            <w:pPr>
              <w:adjustRightInd w:val="0"/>
              <w:snapToGrid w:val="0"/>
              <w:spacing w:line="312" w:lineRule="auto"/>
              <w:jc w:val="center"/>
              <w:rPr>
                <w:rFonts w:ascii="Times New Roman" w:hAnsi="Times New Roman"/>
                <w:sz w:val="24"/>
              </w:rPr>
            </w:pPr>
            <w:r>
              <w:rPr>
                <w:rFonts w:ascii="Times New Roman" w:hAnsi="Times New Roman"/>
                <w:color w:val="000000"/>
                <w:sz w:val="18"/>
                <w:szCs w:val="18"/>
              </w:rPr>
              <w:t>2016-10-01</w:t>
            </w:r>
          </w:p>
        </w:tc>
        <w:tc>
          <w:tcPr>
            <w:tcW w:w="709" w:type="dxa"/>
            <w:vAlign w:val="center"/>
          </w:tcPr>
          <w:p>
            <w:pPr>
              <w:adjustRightInd w:val="0"/>
              <w:snapToGrid w:val="0"/>
              <w:spacing w:line="312" w:lineRule="auto"/>
              <w:jc w:val="center"/>
              <w:rPr>
                <w:rFonts w:ascii="Times New Roman" w:hAnsi="Times New Roman"/>
                <w:sz w:val="24"/>
              </w:rPr>
            </w:pPr>
            <w:r>
              <w:rPr>
                <w:rFonts w:hint="eastAsia" w:ascii="Times New Roman" w:hAnsi="Times New Roman"/>
                <w:color w:val="000000"/>
                <w:sz w:val="18"/>
                <w:szCs w:val="18"/>
              </w:rPr>
              <w:t>是</w:t>
            </w:r>
          </w:p>
        </w:tc>
        <w:tc>
          <w:tcPr>
            <w:tcW w:w="739" w:type="dxa"/>
            <w:vAlign w:val="center"/>
          </w:tcPr>
          <w:p>
            <w:pPr>
              <w:adjustRightInd w:val="0"/>
              <w:snapToGrid w:val="0"/>
              <w:spacing w:line="312" w:lineRule="auto"/>
              <w:jc w:val="center"/>
              <w:rPr>
                <w:rFonts w:ascii="Times New Roman" w:hAnsi="Times New Roman"/>
                <w:sz w:val="24"/>
              </w:rPr>
            </w:pPr>
            <w:r>
              <w:rPr>
                <w:rFonts w:hint="eastAsia" w:ascii="Times New Roman" w:hAnsi="Times New Roman"/>
                <w:color w:val="000000"/>
                <w:sz w:val="18"/>
                <w:szCs w:val="18"/>
              </w:rPr>
              <w:t>陈厚文</w:t>
            </w:r>
          </w:p>
        </w:tc>
        <w:tc>
          <w:tcPr>
            <w:tcW w:w="754" w:type="dxa"/>
            <w:vAlign w:val="center"/>
          </w:tcPr>
          <w:p>
            <w:pPr>
              <w:adjustRightInd w:val="0"/>
              <w:snapToGrid w:val="0"/>
              <w:spacing w:line="312" w:lineRule="auto"/>
              <w:jc w:val="center"/>
              <w:rPr>
                <w:rFonts w:ascii="Times New Roman" w:hAnsi="Times New Roman"/>
                <w:sz w:val="24"/>
              </w:rPr>
            </w:pPr>
            <w:r>
              <w:rPr>
                <w:rFonts w:hint="eastAsia" w:ascii="Times New Roman" w:hAnsi="Times New Roman"/>
                <w:color w:val="000000"/>
                <w:sz w:val="18"/>
                <w:szCs w:val="18"/>
              </w:rPr>
              <w:t>刘超强</w:t>
            </w:r>
          </w:p>
        </w:tc>
        <w:tc>
          <w:tcPr>
            <w:tcW w:w="633" w:type="dxa"/>
            <w:vAlign w:val="center"/>
          </w:tcPr>
          <w:p>
            <w:pPr>
              <w:adjustRightInd w:val="0"/>
              <w:snapToGrid w:val="0"/>
              <w:spacing w:line="312" w:lineRule="auto"/>
              <w:jc w:val="center"/>
              <w:rPr>
                <w:rFonts w:ascii="Times New Roman" w:hAnsi="Times New Roman"/>
                <w:sz w:val="18"/>
                <w:szCs w:val="18"/>
              </w:rPr>
            </w:pPr>
            <w:r>
              <w:rPr>
                <w:rFonts w:hint="eastAsia" w:ascii="Times New Roman" w:hAnsi="Times New Roman"/>
                <w:sz w:val="18"/>
                <w:szCs w:val="18"/>
              </w:rPr>
              <w:t>73</w:t>
            </w:r>
          </w:p>
        </w:tc>
        <w:tc>
          <w:tcPr>
            <w:tcW w:w="767" w:type="dxa"/>
            <w:vAlign w:val="center"/>
          </w:tcPr>
          <w:p>
            <w:pPr>
              <w:adjustRightInd w:val="0"/>
              <w:snapToGrid w:val="0"/>
              <w:spacing w:line="312" w:lineRule="auto"/>
              <w:jc w:val="center"/>
              <w:rPr>
                <w:rFonts w:ascii="Times New Roman" w:hAnsi="Times New Roman"/>
                <w:sz w:val="18"/>
                <w:szCs w:val="18"/>
              </w:rPr>
            </w:pPr>
            <w:r>
              <w:rPr>
                <w:rFonts w:hint="eastAsia" w:ascii="Times New Roman" w:hAnsi="Times New Roman"/>
                <w:sz w:val="18"/>
                <w:szCs w:val="18"/>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Align w:val="center"/>
          </w:tcPr>
          <w:p>
            <w:pPr>
              <w:adjustRightInd w:val="0"/>
              <w:snapToGrid w:val="0"/>
              <w:spacing w:line="312" w:lineRule="auto"/>
              <w:jc w:val="center"/>
              <w:rPr>
                <w:rFonts w:ascii="Times New Roman" w:hAnsi="Times New Roman"/>
                <w:sz w:val="24"/>
              </w:rPr>
            </w:pPr>
            <w:r>
              <w:rPr>
                <w:rFonts w:hint="eastAsia" w:ascii="Times New Roman" w:hAnsi="Times New Roman"/>
                <w:color w:val="000000"/>
                <w:szCs w:val="21"/>
              </w:rPr>
              <w:t>4</w:t>
            </w:r>
          </w:p>
        </w:tc>
        <w:tc>
          <w:tcPr>
            <w:tcW w:w="1820" w:type="dxa"/>
            <w:vAlign w:val="center"/>
          </w:tcPr>
          <w:p>
            <w:pPr>
              <w:adjustRightInd w:val="0"/>
              <w:snapToGrid w:val="0"/>
              <w:jc w:val="center"/>
              <w:rPr>
                <w:rFonts w:ascii="Times New Roman" w:hAnsi="Times New Roman"/>
                <w:sz w:val="24"/>
              </w:rPr>
            </w:pPr>
            <w:r>
              <w:rPr>
                <w:rFonts w:ascii="Times New Roman" w:hAnsi="Times New Roman"/>
                <w:color w:val="000000"/>
                <w:sz w:val="18"/>
                <w:szCs w:val="18"/>
              </w:rPr>
              <w:t>Metastable precipitate phases in Mg-9.8wt.%Sn alloy/Acta Materialia/刘超强，陈厚文，刘泓，赵小军，J.F. Nie</w:t>
            </w:r>
          </w:p>
        </w:tc>
        <w:tc>
          <w:tcPr>
            <w:tcW w:w="708" w:type="dxa"/>
            <w:vAlign w:val="center"/>
          </w:tcPr>
          <w:p>
            <w:pPr>
              <w:adjustRightInd w:val="0"/>
              <w:snapToGrid w:val="0"/>
              <w:spacing w:line="312" w:lineRule="auto"/>
              <w:jc w:val="center"/>
              <w:rPr>
                <w:rFonts w:ascii="Times New Roman" w:hAnsi="Times New Roman"/>
                <w:sz w:val="24"/>
              </w:rPr>
            </w:pPr>
            <w:r>
              <w:rPr>
                <w:rFonts w:ascii="Times New Roman" w:hAnsi="Times New Roman"/>
                <w:color w:val="000000"/>
                <w:sz w:val="18"/>
                <w:szCs w:val="18"/>
              </w:rPr>
              <w:t>8.3</w:t>
            </w:r>
          </w:p>
        </w:tc>
        <w:tc>
          <w:tcPr>
            <w:tcW w:w="1306" w:type="dxa"/>
            <w:vAlign w:val="center"/>
          </w:tcPr>
          <w:p>
            <w:pPr>
              <w:adjustRightInd w:val="0"/>
              <w:snapToGrid w:val="0"/>
              <w:spacing w:line="312" w:lineRule="auto"/>
              <w:jc w:val="center"/>
              <w:rPr>
                <w:rFonts w:ascii="Times New Roman" w:hAnsi="Times New Roman"/>
                <w:sz w:val="24"/>
              </w:rPr>
            </w:pPr>
            <w:r>
              <w:rPr>
                <w:rFonts w:ascii="Times New Roman" w:hAnsi="Times New Roman"/>
                <w:color w:val="000000"/>
                <w:sz w:val="18"/>
                <w:szCs w:val="18"/>
              </w:rPr>
              <w:t>2018年144卷-590页</w:t>
            </w:r>
          </w:p>
        </w:tc>
        <w:tc>
          <w:tcPr>
            <w:tcW w:w="1104" w:type="dxa"/>
            <w:vAlign w:val="center"/>
          </w:tcPr>
          <w:p>
            <w:pPr>
              <w:adjustRightInd w:val="0"/>
              <w:snapToGrid w:val="0"/>
              <w:spacing w:line="312" w:lineRule="auto"/>
              <w:jc w:val="center"/>
              <w:rPr>
                <w:rFonts w:ascii="Times New Roman" w:hAnsi="Times New Roman"/>
                <w:sz w:val="24"/>
              </w:rPr>
            </w:pPr>
            <w:r>
              <w:rPr>
                <w:rFonts w:ascii="Times New Roman" w:hAnsi="Times New Roman"/>
                <w:color w:val="000000"/>
                <w:sz w:val="18"/>
                <w:szCs w:val="18"/>
              </w:rPr>
              <w:t>2018-02-01</w:t>
            </w:r>
          </w:p>
        </w:tc>
        <w:tc>
          <w:tcPr>
            <w:tcW w:w="709" w:type="dxa"/>
            <w:vAlign w:val="center"/>
          </w:tcPr>
          <w:p>
            <w:pPr>
              <w:adjustRightInd w:val="0"/>
              <w:snapToGrid w:val="0"/>
              <w:spacing w:line="312" w:lineRule="auto"/>
              <w:jc w:val="center"/>
              <w:rPr>
                <w:rFonts w:ascii="Times New Roman" w:hAnsi="Times New Roman"/>
                <w:sz w:val="24"/>
              </w:rPr>
            </w:pPr>
            <w:r>
              <w:rPr>
                <w:rFonts w:hint="eastAsia" w:ascii="Times New Roman" w:hAnsi="Times New Roman"/>
                <w:color w:val="000000"/>
                <w:sz w:val="18"/>
                <w:szCs w:val="18"/>
              </w:rPr>
              <w:t>是</w:t>
            </w:r>
          </w:p>
        </w:tc>
        <w:tc>
          <w:tcPr>
            <w:tcW w:w="739" w:type="dxa"/>
            <w:vAlign w:val="center"/>
          </w:tcPr>
          <w:p>
            <w:pPr>
              <w:adjustRightInd w:val="0"/>
              <w:snapToGrid w:val="0"/>
              <w:spacing w:line="312" w:lineRule="auto"/>
              <w:jc w:val="center"/>
              <w:rPr>
                <w:rFonts w:ascii="Times New Roman" w:hAnsi="Times New Roman"/>
                <w:sz w:val="24"/>
              </w:rPr>
            </w:pPr>
            <w:r>
              <w:rPr>
                <w:rFonts w:hint="eastAsia" w:ascii="Times New Roman" w:hAnsi="Times New Roman"/>
                <w:color w:val="000000"/>
                <w:sz w:val="18"/>
                <w:szCs w:val="18"/>
              </w:rPr>
              <w:t>陈厚文</w:t>
            </w:r>
          </w:p>
        </w:tc>
        <w:tc>
          <w:tcPr>
            <w:tcW w:w="754" w:type="dxa"/>
            <w:vAlign w:val="center"/>
          </w:tcPr>
          <w:p>
            <w:pPr>
              <w:adjustRightInd w:val="0"/>
              <w:snapToGrid w:val="0"/>
              <w:spacing w:line="312" w:lineRule="auto"/>
              <w:jc w:val="center"/>
              <w:rPr>
                <w:rFonts w:ascii="Times New Roman" w:hAnsi="Times New Roman"/>
                <w:sz w:val="24"/>
              </w:rPr>
            </w:pPr>
            <w:r>
              <w:rPr>
                <w:rFonts w:hint="eastAsia" w:ascii="Times New Roman" w:hAnsi="Times New Roman"/>
                <w:color w:val="000000"/>
                <w:sz w:val="18"/>
                <w:szCs w:val="18"/>
              </w:rPr>
              <w:t>刘超强</w:t>
            </w:r>
          </w:p>
        </w:tc>
        <w:tc>
          <w:tcPr>
            <w:tcW w:w="633" w:type="dxa"/>
            <w:vAlign w:val="center"/>
          </w:tcPr>
          <w:p>
            <w:pPr>
              <w:adjustRightInd w:val="0"/>
              <w:snapToGrid w:val="0"/>
              <w:spacing w:line="312" w:lineRule="auto"/>
              <w:jc w:val="center"/>
              <w:rPr>
                <w:rFonts w:ascii="Times New Roman" w:hAnsi="Times New Roman"/>
                <w:sz w:val="18"/>
                <w:szCs w:val="18"/>
              </w:rPr>
            </w:pPr>
            <w:r>
              <w:rPr>
                <w:rFonts w:hint="eastAsia" w:ascii="Times New Roman" w:hAnsi="Times New Roman"/>
                <w:sz w:val="18"/>
                <w:szCs w:val="18"/>
              </w:rPr>
              <w:t>48</w:t>
            </w:r>
          </w:p>
        </w:tc>
        <w:tc>
          <w:tcPr>
            <w:tcW w:w="767" w:type="dxa"/>
            <w:vAlign w:val="center"/>
          </w:tcPr>
          <w:p>
            <w:pPr>
              <w:adjustRightInd w:val="0"/>
              <w:snapToGrid w:val="0"/>
              <w:spacing w:line="312" w:lineRule="auto"/>
              <w:jc w:val="center"/>
              <w:rPr>
                <w:rFonts w:ascii="Times New Roman" w:hAnsi="Times New Roman"/>
                <w:sz w:val="18"/>
                <w:szCs w:val="18"/>
              </w:rPr>
            </w:pPr>
            <w:r>
              <w:rPr>
                <w:rFonts w:hint="eastAsia" w:ascii="Times New Roman" w:hAnsi="Times New Roman"/>
                <w:sz w:val="18"/>
                <w:szCs w:val="18"/>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dxa"/>
            <w:vAlign w:val="center"/>
          </w:tcPr>
          <w:p>
            <w:pPr>
              <w:adjustRightInd w:val="0"/>
              <w:snapToGrid w:val="0"/>
              <w:spacing w:line="312" w:lineRule="auto"/>
              <w:jc w:val="center"/>
              <w:rPr>
                <w:rFonts w:ascii="Times New Roman" w:hAnsi="Times New Roman"/>
                <w:sz w:val="24"/>
              </w:rPr>
            </w:pPr>
            <w:r>
              <w:rPr>
                <w:rFonts w:hint="eastAsia" w:ascii="Times New Roman" w:hAnsi="Times New Roman"/>
                <w:color w:val="000000"/>
                <w:szCs w:val="21"/>
              </w:rPr>
              <w:t>5</w:t>
            </w:r>
          </w:p>
        </w:tc>
        <w:tc>
          <w:tcPr>
            <w:tcW w:w="1820" w:type="dxa"/>
            <w:vAlign w:val="center"/>
          </w:tcPr>
          <w:p>
            <w:pPr>
              <w:adjustRightInd w:val="0"/>
              <w:snapToGrid w:val="0"/>
              <w:jc w:val="center"/>
              <w:rPr>
                <w:rFonts w:ascii="Times New Roman" w:hAnsi="Times New Roman"/>
                <w:sz w:val="24"/>
              </w:rPr>
            </w:pPr>
            <w:r>
              <w:rPr>
                <w:rFonts w:ascii="Times New Roman" w:hAnsi="Times New Roman"/>
                <w:color w:val="000000"/>
                <w:sz w:val="18"/>
                <w:szCs w:val="18"/>
              </w:rPr>
              <w:t>A detailed HAADF-STEM study of precipitate evolution in Mg-Gd alloy/Journal of Alloys and Compounds/张宇，容伟，</w:t>
            </w:r>
            <w:r>
              <w:rPr>
                <w:rFonts w:hint="eastAsia" w:ascii="Times New Roman" w:hAnsi="Times New Roman"/>
                <w:color w:val="000000"/>
                <w:sz w:val="18"/>
                <w:szCs w:val="18"/>
              </w:rPr>
              <w:t>吴玉娟，</w:t>
            </w:r>
            <w:r>
              <w:rPr>
                <w:rFonts w:ascii="Times New Roman" w:hAnsi="Times New Roman"/>
                <w:color w:val="000000"/>
                <w:sz w:val="18"/>
                <w:szCs w:val="18"/>
              </w:rPr>
              <w:t>彭立明，J.F. Nie，N. Birbilis</w:t>
            </w:r>
          </w:p>
        </w:tc>
        <w:tc>
          <w:tcPr>
            <w:tcW w:w="708" w:type="dxa"/>
            <w:vAlign w:val="center"/>
          </w:tcPr>
          <w:p>
            <w:pPr>
              <w:adjustRightInd w:val="0"/>
              <w:snapToGrid w:val="0"/>
              <w:spacing w:line="312" w:lineRule="auto"/>
              <w:jc w:val="center"/>
              <w:rPr>
                <w:rFonts w:ascii="Times New Roman" w:hAnsi="Times New Roman"/>
                <w:sz w:val="24"/>
              </w:rPr>
            </w:pPr>
            <w:r>
              <w:rPr>
                <w:rFonts w:ascii="Times New Roman" w:hAnsi="Times New Roman"/>
                <w:color w:val="000000"/>
                <w:sz w:val="18"/>
                <w:szCs w:val="18"/>
              </w:rPr>
              <w:t>5.8</w:t>
            </w:r>
          </w:p>
        </w:tc>
        <w:tc>
          <w:tcPr>
            <w:tcW w:w="1306" w:type="dxa"/>
            <w:vAlign w:val="center"/>
          </w:tcPr>
          <w:p>
            <w:pPr>
              <w:adjustRightInd w:val="0"/>
              <w:snapToGrid w:val="0"/>
              <w:spacing w:line="312" w:lineRule="auto"/>
              <w:jc w:val="center"/>
              <w:rPr>
                <w:rFonts w:ascii="Times New Roman" w:hAnsi="Times New Roman"/>
                <w:sz w:val="24"/>
              </w:rPr>
            </w:pPr>
            <w:r>
              <w:rPr>
                <w:rFonts w:ascii="Times New Roman" w:hAnsi="Times New Roman"/>
                <w:color w:val="000000"/>
                <w:sz w:val="18"/>
                <w:szCs w:val="18"/>
              </w:rPr>
              <w:t>2019年777卷-531页</w:t>
            </w:r>
          </w:p>
        </w:tc>
        <w:tc>
          <w:tcPr>
            <w:tcW w:w="1104" w:type="dxa"/>
            <w:vAlign w:val="center"/>
          </w:tcPr>
          <w:p>
            <w:pPr>
              <w:adjustRightInd w:val="0"/>
              <w:snapToGrid w:val="0"/>
              <w:spacing w:line="312" w:lineRule="auto"/>
              <w:jc w:val="center"/>
              <w:rPr>
                <w:rFonts w:ascii="Times New Roman" w:hAnsi="Times New Roman"/>
                <w:sz w:val="24"/>
              </w:rPr>
            </w:pPr>
            <w:r>
              <w:rPr>
                <w:rFonts w:ascii="Times New Roman" w:hAnsi="Times New Roman"/>
                <w:color w:val="000000"/>
                <w:sz w:val="18"/>
                <w:szCs w:val="18"/>
              </w:rPr>
              <w:t>2019-03-10</w:t>
            </w:r>
          </w:p>
        </w:tc>
        <w:tc>
          <w:tcPr>
            <w:tcW w:w="709" w:type="dxa"/>
            <w:vAlign w:val="center"/>
          </w:tcPr>
          <w:p>
            <w:pPr>
              <w:adjustRightInd w:val="0"/>
              <w:snapToGrid w:val="0"/>
              <w:spacing w:line="312" w:lineRule="auto"/>
              <w:jc w:val="center"/>
              <w:rPr>
                <w:rFonts w:ascii="Times New Roman" w:hAnsi="Times New Roman"/>
                <w:sz w:val="24"/>
              </w:rPr>
            </w:pPr>
            <w:r>
              <w:rPr>
                <w:rFonts w:hint="eastAsia" w:ascii="Times New Roman" w:hAnsi="Times New Roman"/>
                <w:color w:val="000000"/>
                <w:sz w:val="18"/>
                <w:szCs w:val="18"/>
              </w:rPr>
              <w:t>是</w:t>
            </w:r>
          </w:p>
        </w:tc>
        <w:tc>
          <w:tcPr>
            <w:tcW w:w="739" w:type="dxa"/>
            <w:vAlign w:val="center"/>
          </w:tcPr>
          <w:p>
            <w:pPr>
              <w:adjustRightInd w:val="0"/>
              <w:snapToGrid w:val="0"/>
              <w:spacing w:line="312" w:lineRule="auto"/>
              <w:jc w:val="center"/>
              <w:rPr>
                <w:rFonts w:ascii="Times New Roman" w:hAnsi="Times New Roman"/>
                <w:sz w:val="24"/>
              </w:rPr>
            </w:pPr>
            <w:r>
              <w:rPr>
                <w:rFonts w:hint="eastAsia" w:ascii="Times New Roman" w:hAnsi="Times New Roman"/>
                <w:color w:val="000000"/>
                <w:sz w:val="18"/>
                <w:szCs w:val="18"/>
              </w:rPr>
              <w:t>彭立明</w:t>
            </w:r>
          </w:p>
        </w:tc>
        <w:tc>
          <w:tcPr>
            <w:tcW w:w="754" w:type="dxa"/>
            <w:vAlign w:val="center"/>
          </w:tcPr>
          <w:p>
            <w:pPr>
              <w:adjustRightInd w:val="0"/>
              <w:snapToGrid w:val="0"/>
              <w:spacing w:line="312" w:lineRule="auto"/>
              <w:jc w:val="center"/>
              <w:rPr>
                <w:rFonts w:ascii="Times New Roman" w:hAnsi="Times New Roman"/>
                <w:sz w:val="24"/>
              </w:rPr>
            </w:pPr>
            <w:r>
              <w:rPr>
                <w:rFonts w:hint="eastAsia" w:ascii="Times New Roman" w:hAnsi="Times New Roman"/>
                <w:color w:val="000000"/>
                <w:sz w:val="18"/>
                <w:szCs w:val="18"/>
              </w:rPr>
              <w:t>张宇</w:t>
            </w:r>
          </w:p>
        </w:tc>
        <w:tc>
          <w:tcPr>
            <w:tcW w:w="633" w:type="dxa"/>
            <w:vAlign w:val="center"/>
          </w:tcPr>
          <w:p>
            <w:pPr>
              <w:adjustRightInd w:val="0"/>
              <w:snapToGrid w:val="0"/>
              <w:spacing w:line="312" w:lineRule="auto"/>
              <w:jc w:val="center"/>
              <w:rPr>
                <w:rFonts w:ascii="Times New Roman" w:hAnsi="Times New Roman"/>
                <w:sz w:val="18"/>
                <w:szCs w:val="18"/>
              </w:rPr>
            </w:pPr>
            <w:r>
              <w:rPr>
                <w:rFonts w:hint="eastAsia" w:ascii="Times New Roman" w:hAnsi="Times New Roman"/>
                <w:sz w:val="18"/>
                <w:szCs w:val="18"/>
              </w:rPr>
              <w:t>62</w:t>
            </w:r>
          </w:p>
        </w:tc>
        <w:tc>
          <w:tcPr>
            <w:tcW w:w="767" w:type="dxa"/>
            <w:vAlign w:val="center"/>
          </w:tcPr>
          <w:p>
            <w:pPr>
              <w:adjustRightInd w:val="0"/>
              <w:snapToGrid w:val="0"/>
              <w:spacing w:line="312" w:lineRule="auto"/>
              <w:jc w:val="center"/>
              <w:rPr>
                <w:rFonts w:ascii="Times New Roman" w:hAnsi="Times New Roman"/>
                <w:sz w:val="18"/>
                <w:szCs w:val="18"/>
              </w:rPr>
            </w:pPr>
            <w:r>
              <w:rPr>
                <w:rFonts w:hint="eastAsia" w:ascii="Times New Roman" w:hAnsi="Times New Roman"/>
                <w:sz w:val="18"/>
                <w:szCs w:val="18"/>
              </w:rPr>
              <w:t>62</w:t>
            </w:r>
          </w:p>
        </w:tc>
      </w:tr>
    </w:tbl>
    <w:p>
      <w:pPr>
        <w:adjustRightInd w:val="0"/>
        <w:snapToGrid w:val="0"/>
        <w:spacing w:line="360" w:lineRule="auto"/>
        <w:rPr>
          <w:rFonts w:ascii="Times New Roman" w:hAnsi="Times New Roman" w:eastAsia="微软雅黑" w:cs="Times New Roman"/>
          <w:b/>
          <w:kern w:val="0"/>
          <w:szCs w:val="21"/>
        </w:rPr>
      </w:pPr>
    </w:p>
    <w:p>
      <w:pPr>
        <w:adjustRightInd w:val="0"/>
        <w:snapToGrid w:val="0"/>
        <w:spacing w:line="312" w:lineRule="auto"/>
        <w:rPr>
          <w:rFonts w:ascii="Times New Roman" w:hAnsi="Times New Roman" w:eastAsia="微软雅黑" w:cs="Times New Roman"/>
          <w:b/>
          <w:kern w:val="0"/>
          <w:szCs w:val="21"/>
        </w:rPr>
      </w:pPr>
      <w:r>
        <w:rPr>
          <w:rFonts w:ascii="Times New Roman" w:hAnsi="Times New Roman" w:eastAsia="微软雅黑" w:cs="Times New Roman"/>
          <w:b/>
          <w:kern w:val="0"/>
          <w:szCs w:val="21"/>
        </w:rPr>
        <w:t>主要完成人情况:</w:t>
      </w:r>
    </w:p>
    <w:p>
      <w:pPr>
        <w:adjustRightInd w:val="0"/>
        <w:snapToGrid w:val="0"/>
        <w:spacing w:line="312" w:lineRule="auto"/>
        <w:rPr>
          <w:rFonts w:ascii="Times New Roman" w:hAnsi="Times New Roman" w:eastAsia="微软雅黑" w:cs="Times New Roman"/>
          <w:kern w:val="0"/>
          <w:szCs w:val="21"/>
        </w:rPr>
      </w:pPr>
      <w:r>
        <w:rPr>
          <w:rFonts w:hint="eastAsia" w:ascii="Times New Roman" w:hAnsi="Times New Roman" w:eastAsia="微软雅黑" w:cs="Times New Roman"/>
          <w:kern w:val="0"/>
          <w:szCs w:val="21"/>
        </w:rPr>
        <w:t>陈厚文、张宇、赵小军、彭立明、张爱平</w:t>
      </w:r>
    </w:p>
    <w:p>
      <w:pPr>
        <w:adjustRightInd w:val="0"/>
        <w:snapToGrid w:val="0"/>
        <w:spacing w:line="312" w:lineRule="auto"/>
        <w:rPr>
          <w:rFonts w:ascii="Times New Roman" w:hAnsi="Times New Roman" w:eastAsia="微软雅黑" w:cs="Times New Roman"/>
          <w:b/>
          <w:kern w:val="0"/>
          <w:szCs w:val="21"/>
        </w:rPr>
      </w:pPr>
      <w:r>
        <w:rPr>
          <w:rFonts w:ascii="Times New Roman" w:hAnsi="Times New Roman" w:eastAsia="微软雅黑" w:cs="Times New Roman"/>
          <w:b/>
          <w:kern w:val="0"/>
          <w:szCs w:val="21"/>
        </w:rPr>
        <w:t>主要完成单位情况:</w:t>
      </w:r>
    </w:p>
    <w:p>
      <w:pPr>
        <w:rPr>
          <w:rFonts w:ascii="Times New Roman" w:hAnsi="Times New Roman" w:eastAsia="微软雅黑" w:cs="Times New Roman"/>
          <w:kern w:val="0"/>
          <w:szCs w:val="21"/>
        </w:rPr>
      </w:pPr>
      <w:r>
        <w:rPr>
          <w:rFonts w:hint="eastAsia" w:ascii="Times New Roman" w:hAnsi="Times New Roman" w:eastAsia="微软雅黑" w:cs="Times New Roman"/>
          <w:kern w:val="0"/>
          <w:szCs w:val="21"/>
        </w:rPr>
        <w:t>重庆大学、上海交通大学</w:t>
      </w:r>
    </w:p>
    <w:p>
      <w:pPr>
        <w:rPr>
          <w:rFonts w:ascii="Times New Roman" w:hAnsi="Times New Roman" w:eastAsia="微软雅黑" w:cs="Times New Roman"/>
          <w:szCs w:val="21"/>
        </w:rPr>
      </w:pPr>
    </w:p>
    <w:p>
      <w:pPr>
        <w:adjustRightInd w:val="0"/>
        <w:snapToGrid w:val="0"/>
        <w:spacing w:line="360" w:lineRule="auto"/>
        <w:jc w:val="left"/>
        <w:rPr>
          <w:rFonts w:ascii="Times New Roman" w:hAnsi="Times New Roman" w:eastAsia="微软雅黑" w:cs="Times New Roman"/>
          <w:color w:val="000099"/>
          <w:kern w:val="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2805304"/>
      <w:docPartObj>
        <w:docPartGallery w:val="AutoText"/>
      </w:docPartObj>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yZTI1ZTVlM2EzMzVjMWM3MDdkN2U5NmMxZmQ2MGEifQ=="/>
  </w:docVars>
  <w:rsids>
    <w:rsidRoot w:val="08AE31B8"/>
    <w:rsid w:val="00375CEF"/>
    <w:rsid w:val="00384805"/>
    <w:rsid w:val="00496483"/>
    <w:rsid w:val="00537B6E"/>
    <w:rsid w:val="007D56B1"/>
    <w:rsid w:val="008405FD"/>
    <w:rsid w:val="00A14874"/>
    <w:rsid w:val="00AE5F8C"/>
    <w:rsid w:val="00B85995"/>
    <w:rsid w:val="00C80FF8"/>
    <w:rsid w:val="00EB231F"/>
    <w:rsid w:val="00F00A7C"/>
    <w:rsid w:val="00F4004C"/>
    <w:rsid w:val="08AE31B8"/>
    <w:rsid w:val="1725499C"/>
    <w:rsid w:val="19477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99"/>
    <w:pPr>
      <w:spacing w:after="120"/>
    </w:pPr>
    <w:rPr>
      <w:rFonts w:ascii="Times New Roman" w:hAnsi="Times New Roman" w:eastAsia="宋体" w:cs="Times New Roman"/>
      <w:sz w:val="28"/>
      <w:szCs w:val="20"/>
    </w:rPr>
  </w:style>
  <w:style w:type="paragraph" w:styleId="4">
    <w:name w:val="Body Text Indent"/>
    <w:basedOn w:val="1"/>
    <w:link w:val="18"/>
    <w:qFormat/>
    <w:uiPriority w:val="0"/>
    <w:pPr>
      <w:spacing w:after="120"/>
      <w:ind w:left="420" w:leftChars="200"/>
    </w:p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Body Text First Indent 2"/>
    <w:basedOn w:val="4"/>
    <w:link w:val="19"/>
    <w:unhideWhenUsed/>
    <w:qFormat/>
    <w:uiPriority w:val="99"/>
    <w:pPr>
      <w:spacing w:line="278" w:lineRule="auto"/>
      <w:ind w:firstLine="420" w:firstLineChars="200"/>
    </w:pPr>
  </w:style>
  <w:style w:type="table" w:styleId="10">
    <w:name w:val="Table Grid"/>
    <w:basedOn w:val="9"/>
    <w:qFormat/>
    <w:uiPriority w:val="0"/>
    <w:pPr>
      <w:widowControl w:val="0"/>
      <w:spacing w:after="160" w:line="278"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2 字符"/>
    <w:basedOn w:val="11"/>
    <w:link w:val="2"/>
    <w:qFormat/>
    <w:uiPriority w:val="9"/>
    <w:rPr>
      <w:rFonts w:ascii="宋体" w:hAnsi="宋体" w:eastAsia="宋体" w:cs="宋体"/>
      <w:b/>
      <w:bCs/>
      <w:sz w:val="36"/>
      <w:szCs w:val="36"/>
    </w:rPr>
  </w:style>
  <w:style w:type="character" w:customStyle="1" w:styleId="13">
    <w:name w:val="正文文本 字符"/>
    <w:basedOn w:val="11"/>
    <w:link w:val="3"/>
    <w:qFormat/>
    <w:uiPriority w:val="99"/>
    <w:rPr>
      <w:rFonts w:ascii="Times New Roman" w:hAnsi="Times New Roman" w:eastAsia="宋体" w:cs="Times New Roman"/>
      <w:kern w:val="2"/>
      <w:sz w:val="28"/>
    </w:rPr>
  </w:style>
  <w:style w:type="character" w:customStyle="1" w:styleId="14">
    <w:name w:val="title1"/>
    <w:autoRedefine/>
    <w:qFormat/>
    <w:uiPriority w:val="0"/>
    <w:rPr>
      <w:b/>
      <w:bCs/>
      <w:color w:val="999900"/>
      <w:sz w:val="24"/>
      <w:szCs w:val="24"/>
    </w:rPr>
  </w:style>
  <w:style w:type="paragraph" w:styleId="15">
    <w:name w:val="List Paragraph"/>
    <w:basedOn w:val="1"/>
    <w:autoRedefine/>
    <w:qFormat/>
    <w:uiPriority w:val="34"/>
    <w:pPr>
      <w:ind w:firstLine="420" w:firstLineChars="200"/>
    </w:pPr>
    <w:rPr>
      <w:rFonts w:ascii="Times New Roman" w:hAnsi="Times New Roman" w:eastAsia="宋体" w:cs="Times New Roman"/>
      <w:sz w:val="28"/>
      <w:szCs w:val="20"/>
    </w:rPr>
  </w:style>
  <w:style w:type="character" w:customStyle="1" w:styleId="16">
    <w:name w:val="页眉 字符"/>
    <w:basedOn w:val="11"/>
    <w:link w:val="6"/>
    <w:qFormat/>
    <w:uiPriority w:val="0"/>
    <w:rPr>
      <w:kern w:val="2"/>
      <w:sz w:val="18"/>
      <w:szCs w:val="18"/>
    </w:rPr>
  </w:style>
  <w:style w:type="character" w:customStyle="1" w:styleId="17">
    <w:name w:val="页脚 字符"/>
    <w:basedOn w:val="11"/>
    <w:link w:val="5"/>
    <w:qFormat/>
    <w:uiPriority w:val="99"/>
    <w:rPr>
      <w:kern w:val="2"/>
      <w:sz w:val="18"/>
      <w:szCs w:val="18"/>
    </w:rPr>
  </w:style>
  <w:style w:type="character" w:customStyle="1" w:styleId="18">
    <w:name w:val="正文文本缩进 字符"/>
    <w:basedOn w:val="11"/>
    <w:link w:val="4"/>
    <w:qFormat/>
    <w:uiPriority w:val="0"/>
    <w:rPr>
      <w:kern w:val="2"/>
      <w:sz w:val="21"/>
      <w:szCs w:val="24"/>
    </w:rPr>
  </w:style>
  <w:style w:type="character" w:customStyle="1" w:styleId="19">
    <w:name w:val="正文文本首行缩进 2 字符"/>
    <w:basedOn w:val="18"/>
    <w:link w:val="8"/>
    <w:qFormat/>
    <w:uiPriority w:val="99"/>
    <w:rPr>
      <w:kern w:val="2"/>
      <w:sz w:val="21"/>
      <w:szCs w:val="24"/>
    </w:rPr>
  </w:style>
  <w:style w:type="character" w:customStyle="1" w:styleId="20">
    <w:name w:val="fontstyle01"/>
    <w:qFormat/>
    <w:uiPriority w:val="0"/>
    <w:rPr>
      <w:rFonts w:hint="eastAsia" w:ascii="新宋体" w:hAnsi="新宋体" w:eastAsia="新宋体"/>
      <w:color w:val="00000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1072</Words>
  <Characters>1616</Characters>
  <Lines>12</Lines>
  <Paragraphs>3</Paragraphs>
  <TotalTime>35</TotalTime>
  <ScaleCrop>false</ScaleCrop>
  <LinksUpToDate>false</LinksUpToDate>
  <CharactersWithSpaces>1683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2024-02-04T02:04:00Z</dcterms:created>
  <dc:creator>似水流年</dc:creator>
  <cp:lastModifiedBy>赵颖萱</cp:lastModifiedBy>
  <dcterms:modified xsi:type="dcterms:W3CDTF">2025-02-17T06:15:50Z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449A674A048A4D338420BF0960C3843E_13</vt:lpwstr>
  </property>
</Properties>
</file>