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360"/>
        <w:jc w:val="center"/>
        <w:rPr>
          <w:sz w:val="30"/>
          <w:szCs w:val="30"/>
        </w:rPr>
      </w:pPr>
      <w:r>
        <w:rPr>
          <w:rFonts w:hint="default"/>
          <w:sz w:val="30"/>
          <w:szCs w:val="30"/>
          <w:lang w:val="en-US"/>
        </w:rPr>
        <w:t>申报</w:t>
      </w:r>
      <w:r>
        <w:rPr>
          <w:rFonts w:hint="eastAsia"/>
          <w:sz w:val="30"/>
          <w:szCs w:val="30"/>
        </w:rPr>
        <w:t>2024年度</w:t>
      </w:r>
      <w:r>
        <w:rPr>
          <w:rFonts w:hint="default"/>
          <w:sz w:val="30"/>
          <w:szCs w:val="30"/>
          <w:lang w:val="en-US"/>
        </w:rPr>
        <w:t>中国</w:t>
      </w:r>
      <w:r>
        <w:rPr>
          <w:rFonts w:hint="eastAsia"/>
          <w:sz w:val="30"/>
          <w:szCs w:val="30"/>
        </w:rPr>
        <w:t>有色金属工业科学技术奖</w:t>
      </w:r>
      <w:r>
        <w:rPr>
          <w:rFonts w:hint="eastAsia"/>
          <w:sz w:val="30"/>
          <w:szCs w:val="30"/>
        </w:rPr>
        <w:t>公示</w:t>
      </w:r>
    </w:p>
    <w:p>
      <w:pPr>
        <w:pStyle w:val="style62"/>
        <w:numPr>
          <w:ilvl w:val="0"/>
          <w:numId w:val="1"/>
        </w:numPr>
        <w:spacing w:before="0" w:after="0" w:lineRule="auto" w:line="360"/>
        <w:rPr>
          <w:sz w:val="30"/>
          <w:szCs w:val="30"/>
        </w:rPr>
      </w:pPr>
      <w:r>
        <w:rPr>
          <w:sz w:val="30"/>
          <w:szCs w:val="30"/>
        </w:rPr>
        <w:t>项目名称：</w:t>
      </w:r>
      <w:bookmarkStart w:id="0" w:name="_Hlk165752104"/>
      <w:r>
        <w:rPr>
          <w:rFonts w:hint="eastAsia"/>
          <w:sz w:val="30"/>
          <w:szCs w:val="30"/>
        </w:rPr>
        <w:t>轻量化内燃机动力及后处理用材料与</w:t>
      </w:r>
      <w:r>
        <w:rPr>
          <w:rFonts w:hint="eastAsia"/>
          <w:sz w:val="30"/>
          <w:szCs w:val="30"/>
        </w:rPr>
        <w:t>零</w:t>
      </w:r>
      <w:r>
        <w:rPr>
          <w:rFonts w:hint="eastAsia"/>
          <w:sz w:val="30"/>
          <w:szCs w:val="30"/>
        </w:rPr>
        <w:t>部件关键制造技术与应用</w:t>
      </w:r>
    </w:p>
    <w:p>
      <w:pPr>
        <w:pStyle w:val="style62"/>
        <w:numPr>
          <w:ilvl w:val="0"/>
          <w:numId w:val="1"/>
        </w:numPr>
        <w:spacing w:before="0" w:after="0" w:lineRule="auto" w:line="360"/>
        <w:rPr>
          <w:sz w:val="30"/>
          <w:szCs w:val="30"/>
        </w:rPr>
      </w:pPr>
      <w:r>
        <w:rPr>
          <w:sz w:val="30"/>
          <w:szCs w:val="30"/>
          <w:lang w:val="en-US"/>
        </w:rPr>
        <w:t>牵头单位</w:t>
      </w:r>
      <w:r>
        <w:rPr>
          <w:sz w:val="30"/>
          <w:szCs w:val="30"/>
        </w:rPr>
        <w:t>：</w:t>
      </w:r>
      <w:bookmarkEnd w:id="0"/>
      <w:r>
        <w:rPr>
          <w:rFonts w:hint="eastAsia"/>
          <w:sz w:val="30"/>
          <w:szCs w:val="30"/>
        </w:rPr>
        <w:t>昆明理工大学</w:t>
      </w:r>
      <w:r>
        <w:rPr>
          <w:sz w:val="30"/>
          <w:szCs w:val="30"/>
        </w:rPr>
        <w:t xml:space="preserve">  </w:t>
      </w:r>
    </w:p>
    <w:p>
      <w:pPr>
        <w:pStyle w:val="style62"/>
        <w:numPr>
          <w:ilvl w:val="0"/>
          <w:numId w:val="1"/>
        </w:numPr>
        <w:spacing w:before="0" w:after="0" w:lineRule="auto" w:line="360"/>
        <w:rPr>
          <w:sz w:val="30"/>
          <w:szCs w:val="30"/>
        </w:rPr>
      </w:pPr>
      <w:r>
        <w:rPr>
          <w:rFonts w:hint="default"/>
          <w:sz w:val="30"/>
          <w:szCs w:val="30"/>
          <w:lang w:val="en-US"/>
        </w:rPr>
        <w:t>申报</w:t>
      </w:r>
      <w:r>
        <w:rPr>
          <w:rFonts w:hint="eastAsia"/>
          <w:sz w:val="30"/>
          <w:szCs w:val="30"/>
        </w:rPr>
        <w:t>等级：</w:t>
      </w:r>
      <w:r>
        <w:rPr>
          <w:rFonts w:hint="eastAsia"/>
          <w:sz w:val="30"/>
          <w:szCs w:val="30"/>
        </w:rPr>
        <w:t>2024年度</w:t>
      </w:r>
      <w:r>
        <w:rPr>
          <w:rFonts w:hint="default"/>
          <w:sz w:val="30"/>
          <w:szCs w:val="30"/>
          <w:lang w:val="en-US"/>
        </w:rPr>
        <w:t>“中国</w:t>
      </w:r>
      <w:r>
        <w:rPr>
          <w:rFonts w:hint="eastAsia"/>
          <w:sz w:val="30"/>
          <w:szCs w:val="30"/>
        </w:rPr>
        <w:t>有色金属工业科学技术奖</w:t>
      </w:r>
      <w:r>
        <w:rPr>
          <w:rFonts w:hint="default"/>
          <w:sz w:val="30"/>
          <w:szCs w:val="30"/>
          <w:lang w:val="en-US"/>
        </w:rPr>
        <w:t>”科技进步</w:t>
      </w:r>
      <w:r>
        <w:rPr>
          <w:rFonts w:hint="eastAsia"/>
          <w:sz w:val="30"/>
          <w:szCs w:val="30"/>
        </w:rPr>
        <w:t>一等奖</w:t>
      </w:r>
    </w:p>
    <w:p>
      <w:pPr>
        <w:pStyle w:val="style62"/>
        <w:numPr>
          <w:ilvl w:val="0"/>
          <w:numId w:val="1"/>
        </w:numPr>
        <w:spacing w:before="0" w:after="0" w:lineRule="auto" w:line="360"/>
        <w:rPr>
          <w:sz w:val="30"/>
          <w:szCs w:val="30"/>
        </w:rPr>
      </w:pPr>
      <w:r>
        <w:rPr>
          <w:rFonts w:hint="eastAsia"/>
          <w:sz w:val="30"/>
          <w:szCs w:val="30"/>
        </w:rPr>
        <w:t>项目简介：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sz w:val="30"/>
          <w:szCs w:val="30"/>
        </w:rPr>
        <w:t>《中国制造</w:t>
      </w:r>
      <w:r>
        <w:rPr>
          <w:rFonts w:eastAsia="仿宋" w:hint="eastAsia"/>
          <w:sz w:val="30"/>
          <w:szCs w:val="30"/>
        </w:rPr>
        <w:t>2025</w:t>
      </w:r>
      <w:r>
        <w:rPr>
          <w:rFonts w:eastAsia="仿宋" w:hint="eastAsia"/>
          <w:sz w:val="30"/>
          <w:szCs w:val="30"/>
        </w:rPr>
        <w:t>》提出提升高效内燃机等核心技术的工程化和产业化能力，构建完整的工业与创新体系。本项目聚焦内燃机缸体、活塞及尾气后处理部件，以提高燃油效率和降低排放为目标，重点提升关键零部件的高温服役性能。开发了新型铝合金缸体材料与压铸技术、无缸套涂层材料与工艺、铝合金活塞材料与结构设计以及尾气后处理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材料。通过先进制备与检测技术，攻克核心部件设计与材料强化难题，实现持续创新与推广应用，取得显著成果。</w:t>
      </w:r>
      <w:r>
        <w:rPr>
          <w:rFonts w:eastAsia="仿宋" w:hint="eastAsia"/>
          <w:b/>
          <w:bCs/>
          <w:sz w:val="30"/>
          <w:szCs w:val="30"/>
        </w:rPr>
        <w:t>该成果形成了以下主要技术创新：</w:t>
      </w:r>
    </w:p>
    <w:p>
      <w:pPr>
        <w:pStyle w:val="style0"/>
        <w:snapToGrid w:val="false"/>
        <w:spacing w:lineRule="auto" w:line="36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（</w:t>
      </w:r>
      <w:r>
        <w:rPr>
          <w:rFonts w:eastAsia="仿宋" w:hint="eastAsia"/>
          <w:b/>
          <w:bCs/>
          <w:sz w:val="30"/>
          <w:szCs w:val="30"/>
        </w:rPr>
        <w:t>1</w:t>
      </w:r>
      <w:r>
        <w:rPr>
          <w:rFonts w:eastAsia="仿宋" w:hint="eastAsia"/>
          <w:b/>
          <w:bCs/>
          <w:sz w:val="30"/>
          <w:szCs w:val="30"/>
        </w:rPr>
        <w:t>）轻量化铝合金缸体材料开发与制备技术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针对铝合金缸体压铸件在热处理中的技术难题，开发了一种免热处理的新型铝合金材料。该材料通过引入</w:t>
      </w:r>
      <w:r>
        <w:rPr>
          <w:rFonts w:eastAsia="仿宋" w:hint="eastAsia"/>
          <w:sz w:val="30"/>
          <w:szCs w:val="30"/>
        </w:rPr>
        <w:t>Mg</w:t>
      </w:r>
      <w:r>
        <w:rPr>
          <w:rFonts w:eastAsia="仿宋" w:hint="eastAsia"/>
          <w:sz w:val="30"/>
          <w:szCs w:val="30"/>
          <w:vertAlign w:val="subscript"/>
        </w:rPr>
        <w:t>2</w:t>
      </w:r>
      <w:r>
        <w:rPr>
          <w:rFonts w:eastAsia="仿宋" w:hint="eastAsia"/>
          <w:sz w:val="30"/>
          <w:szCs w:val="30"/>
        </w:rPr>
        <w:t>Si</w:t>
      </w:r>
      <w:r>
        <w:rPr>
          <w:rFonts w:eastAsia="仿宋" w:hint="eastAsia"/>
          <w:sz w:val="30"/>
          <w:szCs w:val="30"/>
        </w:rPr>
        <w:t>强化相，并添加稀土元素生成</w:t>
      </w:r>
      <w:r>
        <w:rPr>
          <w:rFonts w:eastAsia="仿宋" w:hint="eastAsia"/>
          <w:sz w:val="30"/>
          <w:szCs w:val="30"/>
        </w:rPr>
        <w:t>RESi</w:t>
      </w:r>
      <w:r>
        <w:rPr>
          <w:rFonts w:eastAsia="仿宋" w:hint="eastAsia"/>
          <w:sz w:val="30"/>
          <w:szCs w:val="30"/>
          <w:vertAlign w:val="subscript"/>
        </w:rPr>
        <w:t>2</w:t>
      </w:r>
      <w:r>
        <w:rPr>
          <w:rFonts w:eastAsia="仿宋" w:hint="eastAsia"/>
          <w:sz w:val="30"/>
          <w:szCs w:val="30"/>
        </w:rPr>
        <w:t>作为异质形核点，有效细化</w:t>
      </w:r>
      <w:r>
        <w:rPr>
          <w:rFonts w:eastAsia="仿宋" w:hint="eastAsia"/>
          <w:sz w:val="30"/>
          <w:szCs w:val="30"/>
        </w:rPr>
        <w:t>Mg</w:t>
      </w:r>
      <w:r>
        <w:rPr>
          <w:rFonts w:eastAsia="仿宋" w:hint="eastAsia"/>
          <w:sz w:val="30"/>
          <w:szCs w:val="30"/>
          <w:vertAlign w:val="subscript"/>
        </w:rPr>
        <w:t>2</w:t>
      </w:r>
      <w:r>
        <w:rPr>
          <w:rFonts w:eastAsia="仿宋" w:hint="eastAsia"/>
          <w:sz w:val="30"/>
          <w:szCs w:val="30"/>
        </w:rPr>
        <w:t>Si</w:t>
      </w:r>
      <w:r>
        <w:rPr>
          <w:rFonts w:eastAsia="仿宋" w:hint="eastAsia"/>
          <w:sz w:val="30"/>
          <w:szCs w:val="30"/>
        </w:rPr>
        <w:t>相，实现了高强韧免热处理铝合金技术。其抗拉强度提升至</w:t>
      </w:r>
      <w:r>
        <w:rPr>
          <w:rFonts w:eastAsia="仿宋" w:hint="eastAsia"/>
          <w:sz w:val="30"/>
          <w:szCs w:val="30"/>
        </w:rPr>
        <w:t>270 MPa</w:t>
      </w:r>
      <w:r>
        <w:rPr>
          <w:rFonts w:eastAsia="仿宋" w:hint="eastAsia"/>
          <w:sz w:val="30"/>
          <w:szCs w:val="30"/>
        </w:rPr>
        <w:t>，延伸率由</w:t>
      </w:r>
      <w:r>
        <w:rPr>
          <w:rFonts w:eastAsia="仿宋" w:hint="eastAsia"/>
          <w:sz w:val="30"/>
          <w:szCs w:val="30"/>
        </w:rPr>
        <w:t>3-4%</w:t>
      </w:r>
      <w:r>
        <w:rPr>
          <w:rFonts w:eastAsia="仿宋" w:hint="eastAsia"/>
          <w:sz w:val="30"/>
          <w:szCs w:val="30"/>
        </w:rPr>
        <w:t>提升至</w:t>
      </w:r>
      <w:r>
        <w:rPr>
          <w:rFonts w:eastAsia="仿宋" w:hint="eastAsia"/>
          <w:sz w:val="30"/>
          <w:szCs w:val="30"/>
        </w:rPr>
        <w:t>12-14%</w:t>
      </w:r>
      <w:r>
        <w:rPr>
          <w:rFonts w:eastAsia="仿宋" w:hint="eastAsia"/>
          <w:sz w:val="30"/>
          <w:szCs w:val="30"/>
        </w:rPr>
        <w:t>。针对铝合金缸体铸件易出现气孔和热裂的挑战，开发了高真空压铸工艺。该工艺通过在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秒内将型腔真空度降低至</w:t>
      </w:r>
      <w:r>
        <w:rPr>
          <w:rFonts w:eastAsia="仿宋" w:hint="eastAsia"/>
          <w:sz w:val="30"/>
          <w:szCs w:val="30"/>
        </w:rPr>
        <w:t>10 kPa</w:t>
      </w:r>
      <w:r>
        <w:rPr>
          <w:rFonts w:eastAsia="仿宋" w:hint="eastAsia"/>
          <w:sz w:val="30"/>
          <w:szCs w:val="30"/>
        </w:rPr>
        <w:t>以下，优化浇注系统，实现平稳充填与顺序凝固，设计加热与冷却系统以确保均匀温度场，促进液相补</w:t>
      </w:r>
      <w:r>
        <w:rPr>
          <w:rFonts w:eastAsia="仿宋" w:hint="eastAsia"/>
          <w:sz w:val="30"/>
          <w:szCs w:val="30"/>
        </w:rPr>
        <w:t>缩，显著降低铸件孔隙率至</w:t>
      </w:r>
      <w:r>
        <w:rPr>
          <w:rFonts w:eastAsia="仿宋" w:hint="eastAsia"/>
          <w:sz w:val="30"/>
          <w:szCs w:val="30"/>
        </w:rPr>
        <w:t>3%</w:t>
      </w:r>
      <w:r>
        <w:rPr>
          <w:rFonts w:eastAsia="仿宋" w:hint="eastAsia"/>
          <w:sz w:val="30"/>
          <w:szCs w:val="30"/>
        </w:rPr>
        <w:t>，大幅提高了铸件质量。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</w:p>
    <w:p>
      <w:pPr>
        <w:pStyle w:val="style0"/>
        <w:snapToGrid w:val="false"/>
        <w:spacing w:lineRule="auto" w:line="360"/>
        <w:textAlignment w:val="center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（</w:t>
      </w:r>
      <w:r>
        <w:rPr>
          <w:rFonts w:eastAsia="仿宋" w:hint="eastAsia"/>
          <w:b/>
          <w:bCs/>
          <w:sz w:val="30"/>
          <w:szCs w:val="30"/>
        </w:rPr>
        <w:t>2</w:t>
      </w:r>
      <w:r>
        <w:rPr>
          <w:rFonts w:eastAsia="仿宋" w:hint="eastAsia"/>
          <w:b/>
          <w:bCs/>
          <w:sz w:val="30"/>
          <w:szCs w:val="30"/>
        </w:rPr>
        <w:t>）轻量化铝合金缸体无缸套涂层粉体材料开发与制备技术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针对铝合金缸体与传统铸铁缸套不匹配的行业难题，项目开发了适用于热喷涂的耐磨金属基复合粉体材料，研制出</w:t>
      </w:r>
      <w:r>
        <w:rPr>
          <w:rFonts w:eastAsia="仿宋" w:hint="eastAsia"/>
          <w:sz w:val="30"/>
          <w:szCs w:val="30"/>
        </w:rPr>
        <w:t>Al</w:t>
      </w:r>
      <w:r>
        <w:rPr>
          <w:rFonts w:eastAsia="仿宋" w:hint="eastAsia"/>
          <w:sz w:val="30"/>
          <w:szCs w:val="30"/>
          <w:vertAlign w:val="subscript"/>
        </w:rPr>
        <w:t>2</w:t>
      </w:r>
      <w:r>
        <w:rPr>
          <w:rFonts w:eastAsia="仿宋" w:hint="eastAsia"/>
          <w:sz w:val="30"/>
          <w:szCs w:val="30"/>
        </w:rPr>
        <w:t>O</w:t>
      </w:r>
      <w:r>
        <w:rPr>
          <w:rFonts w:eastAsia="仿宋" w:hint="eastAsia"/>
          <w:sz w:val="30"/>
          <w:szCs w:val="30"/>
          <w:vertAlign w:val="subscript"/>
        </w:rPr>
        <w:t>3</w:t>
      </w:r>
      <w:r>
        <w:rPr>
          <w:rFonts w:eastAsia="仿宋" w:hint="eastAsia"/>
          <w:sz w:val="30"/>
          <w:szCs w:val="30"/>
        </w:rPr>
        <w:t>/ZrO</w:t>
      </w:r>
      <w:r>
        <w:rPr>
          <w:rFonts w:eastAsia="仿宋" w:hint="eastAsia"/>
          <w:sz w:val="30"/>
          <w:szCs w:val="30"/>
          <w:vertAlign w:val="subscript"/>
        </w:rPr>
        <w:t>2</w:t>
      </w:r>
      <w:r>
        <w:rPr>
          <w:rFonts w:eastAsia="仿宋" w:hint="eastAsia"/>
          <w:sz w:val="30"/>
          <w:szCs w:val="30"/>
        </w:rPr>
        <w:t>共晶陶瓷增强型铁基复合粉末，将单一铁基球形粉末改进为球</w:t>
      </w:r>
      <w:r>
        <w:rPr>
          <w:rFonts w:eastAsia="仿宋" w:hint="eastAsia"/>
          <w:sz w:val="30"/>
          <w:szCs w:val="30"/>
        </w:rPr>
        <w:t>-</w:t>
      </w:r>
      <w:r>
        <w:rPr>
          <w:rFonts w:eastAsia="仿宋" w:hint="eastAsia"/>
          <w:sz w:val="30"/>
          <w:szCs w:val="30"/>
        </w:rPr>
        <w:t>片混合复合粉末，陶瓷含量达</w:t>
      </w:r>
      <w:r>
        <w:rPr>
          <w:rFonts w:eastAsia="仿宋" w:hint="eastAsia"/>
          <w:sz w:val="30"/>
          <w:szCs w:val="30"/>
        </w:rPr>
        <w:t>35 wt.%</w:t>
      </w:r>
      <w:r>
        <w:rPr>
          <w:rFonts w:eastAsia="仿宋" w:hint="eastAsia"/>
          <w:sz w:val="30"/>
          <w:szCs w:val="30"/>
        </w:rPr>
        <w:t>，其中共晶陶瓷材料占</w:t>
      </w:r>
      <w:r>
        <w:rPr>
          <w:rFonts w:eastAsia="仿宋" w:hint="eastAsia"/>
          <w:sz w:val="30"/>
          <w:szCs w:val="30"/>
        </w:rPr>
        <w:t>5 wt.%</w:t>
      </w:r>
      <w:r>
        <w:rPr>
          <w:rFonts w:eastAsia="仿宋" w:hint="eastAsia"/>
          <w:sz w:val="30"/>
          <w:szCs w:val="30"/>
        </w:rPr>
        <w:t>。针对铝合金缸孔直径限制热喷涂工艺的技术难点，项目开发了内孔旋转等离子喷涂技术，采用短距离（＜</w:t>
      </w:r>
      <w:r>
        <w:rPr>
          <w:rFonts w:eastAsia="仿宋" w:hint="eastAsia"/>
          <w:sz w:val="30"/>
          <w:szCs w:val="30"/>
        </w:rPr>
        <w:t>80 mm</w:t>
      </w:r>
      <w:r>
        <w:rPr>
          <w:rFonts w:eastAsia="仿宋" w:hint="eastAsia"/>
          <w:sz w:val="30"/>
          <w:szCs w:val="30"/>
        </w:rPr>
        <w:t>）、低电压（</w:t>
      </w:r>
      <w:r>
        <w:rPr>
          <w:rFonts w:eastAsia="仿宋" w:hint="eastAsia"/>
          <w:sz w:val="30"/>
          <w:szCs w:val="30"/>
        </w:rPr>
        <w:t>50 V</w:t>
      </w:r>
      <w:r>
        <w:rPr>
          <w:rFonts w:eastAsia="仿宋" w:hint="eastAsia"/>
          <w:sz w:val="30"/>
          <w:szCs w:val="30"/>
        </w:rPr>
        <w:t>）、高电流（</w:t>
      </w:r>
      <w:r>
        <w:rPr>
          <w:rFonts w:eastAsia="仿宋" w:hint="eastAsia"/>
          <w:sz w:val="30"/>
          <w:szCs w:val="30"/>
        </w:rPr>
        <w:t>500 A</w:t>
      </w:r>
      <w:r>
        <w:rPr>
          <w:rFonts w:eastAsia="仿宋" w:hint="eastAsia"/>
          <w:sz w:val="30"/>
          <w:szCs w:val="30"/>
        </w:rPr>
        <w:t>）等工艺参数，结合内孔喷砂及特殊刀具表面处理，无缸套涂层的粘结强度达到</w:t>
      </w:r>
      <w:r>
        <w:rPr>
          <w:rFonts w:eastAsia="仿宋" w:hint="eastAsia"/>
          <w:sz w:val="30"/>
          <w:szCs w:val="30"/>
        </w:rPr>
        <w:t>40 MPa</w:t>
      </w:r>
      <w:r>
        <w:rPr>
          <w:rFonts w:eastAsia="仿宋" w:hint="eastAsia"/>
          <w:sz w:val="30"/>
          <w:szCs w:val="30"/>
        </w:rPr>
        <w:t>，孔隙率低于</w:t>
      </w:r>
      <w:r>
        <w:rPr>
          <w:rFonts w:eastAsia="仿宋" w:hint="eastAsia"/>
          <w:sz w:val="30"/>
          <w:szCs w:val="30"/>
        </w:rPr>
        <w:t>3%</w:t>
      </w:r>
      <w:r>
        <w:rPr>
          <w:rFonts w:eastAsia="仿宋" w:hint="eastAsia"/>
          <w:sz w:val="30"/>
          <w:szCs w:val="30"/>
        </w:rPr>
        <w:t>，硬度达</w:t>
      </w:r>
      <w:r>
        <w:rPr>
          <w:rFonts w:eastAsia="仿宋" w:hint="eastAsia"/>
          <w:sz w:val="30"/>
          <w:szCs w:val="30"/>
        </w:rPr>
        <w:t>30 HRC</w:t>
      </w:r>
      <w:r>
        <w:rPr>
          <w:rFonts w:eastAsia="仿宋" w:hint="eastAsia"/>
          <w:sz w:val="30"/>
          <w:szCs w:val="30"/>
        </w:rPr>
        <w:t>，摩擦系数由</w:t>
      </w:r>
      <w:r>
        <w:rPr>
          <w:rFonts w:eastAsia="仿宋" w:hint="eastAsia"/>
          <w:sz w:val="30"/>
          <w:szCs w:val="30"/>
        </w:rPr>
        <w:t>0.15</w:t>
      </w:r>
      <w:r>
        <w:rPr>
          <w:rFonts w:eastAsia="仿宋" w:hint="eastAsia"/>
          <w:sz w:val="30"/>
          <w:szCs w:val="30"/>
        </w:rPr>
        <w:t>降至</w:t>
      </w:r>
      <w:r>
        <w:rPr>
          <w:rFonts w:eastAsia="仿宋" w:hint="eastAsia"/>
          <w:sz w:val="30"/>
          <w:szCs w:val="30"/>
        </w:rPr>
        <w:t>0.08</w:t>
      </w:r>
      <w:r>
        <w:rPr>
          <w:rFonts w:eastAsia="仿宋" w:hint="eastAsia"/>
          <w:sz w:val="30"/>
          <w:szCs w:val="30"/>
        </w:rPr>
        <w:t>。实现了高粘结强度涂层沉积，制定了内孔等离子喷涂标准。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</w:p>
    <w:p>
      <w:pPr>
        <w:pStyle w:val="style0"/>
        <w:snapToGrid w:val="false"/>
        <w:spacing w:lineRule="auto" w:line="360"/>
        <w:textAlignment w:val="center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（</w:t>
      </w:r>
      <w:r>
        <w:rPr>
          <w:rFonts w:eastAsia="仿宋" w:hint="eastAsia"/>
          <w:b/>
          <w:bCs/>
          <w:sz w:val="30"/>
          <w:szCs w:val="30"/>
        </w:rPr>
        <w:t>3</w:t>
      </w:r>
      <w:r>
        <w:rPr>
          <w:rFonts w:eastAsia="仿宋" w:hint="eastAsia"/>
          <w:b/>
          <w:bCs/>
          <w:sz w:val="30"/>
          <w:szCs w:val="30"/>
        </w:rPr>
        <w:t>）高性能铝合金活塞材料开发及其顶面热障涂层制备技术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针对熔铸铝合金中去除</w:t>
      </w:r>
      <w:r>
        <w:rPr>
          <w:rFonts w:eastAsia="仿宋" w:hint="eastAsia"/>
          <w:sz w:val="30"/>
          <w:szCs w:val="30"/>
        </w:rPr>
        <w:t>Fe</w:t>
      </w:r>
      <w:r>
        <w:rPr>
          <w:rFonts w:eastAsia="仿宋" w:hint="eastAsia"/>
          <w:sz w:val="30"/>
          <w:szCs w:val="30"/>
        </w:rPr>
        <w:t>杂质的难题，项目通过添加</w:t>
      </w:r>
      <w:r>
        <w:rPr>
          <w:rFonts w:eastAsia="仿宋" w:hint="eastAsia"/>
          <w:sz w:val="30"/>
          <w:szCs w:val="30"/>
        </w:rPr>
        <w:t>Mn</w:t>
      </w:r>
      <w:r>
        <w:rPr>
          <w:rFonts w:eastAsia="仿宋" w:hint="eastAsia"/>
          <w:sz w:val="30"/>
          <w:szCs w:val="30"/>
        </w:rPr>
        <w:t>抑制粗大β铁相的生成，促进细小α铁相的形成。同时优化</w:t>
      </w:r>
      <w:r>
        <w:rPr>
          <w:rFonts w:eastAsia="仿宋" w:hint="eastAsia"/>
          <w:sz w:val="30"/>
          <w:szCs w:val="30"/>
        </w:rPr>
        <w:t>V</w:t>
      </w:r>
      <w:r>
        <w:rPr>
          <w:rFonts w:eastAsia="仿宋" w:hint="eastAsia"/>
          <w:sz w:val="30"/>
          <w:szCs w:val="30"/>
        </w:rPr>
        <w:t>元素的添加工艺，将其含量从</w:t>
      </w:r>
      <w:r>
        <w:rPr>
          <w:rFonts w:eastAsia="仿宋" w:hint="eastAsia"/>
          <w:sz w:val="30"/>
          <w:szCs w:val="30"/>
        </w:rPr>
        <w:t>0.25 wt.%</w:t>
      </w:r>
      <w:r>
        <w:rPr>
          <w:rFonts w:eastAsia="仿宋" w:hint="eastAsia"/>
          <w:sz w:val="30"/>
          <w:szCs w:val="30"/>
        </w:rPr>
        <w:t>降至</w:t>
      </w:r>
      <w:r>
        <w:rPr>
          <w:rFonts w:eastAsia="仿宋" w:hint="eastAsia"/>
          <w:sz w:val="30"/>
          <w:szCs w:val="30"/>
        </w:rPr>
        <w:t>0.1 wt.%</w:t>
      </w:r>
      <w:r>
        <w:rPr>
          <w:rFonts w:eastAsia="仿宋" w:hint="eastAsia"/>
          <w:sz w:val="30"/>
          <w:szCs w:val="30"/>
        </w:rPr>
        <w:t>，制备出高性能铝合金活塞，抗拉强度超过</w:t>
      </w:r>
      <w:r>
        <w:rPr>
          <w:rFonts w:eastAsia="仿宋" w:hint="eastAsia"/>
          <w:sz w:val="30"/>
          <w:szCs w:val="30"/>
        </w:rPr>
        <w:t>240 MPa</w:t>
      </w:r>
      <w:r>
        <w:rPr>
          <w:rFonts w:eastAsia="仿宋" w:hint="eastAsia"/>
          <w:sz w:val="30"/>
          <w:szCs w:val="30"/>
        </w:rPr>
        <w:t>，</w:t>
      </w:r>
      <w:r>
        <w:rPr>
          <w:rFonts w:eastAsia="仿宋" w:hint="eastAsia"/>
          <w:sz w:val="30"/>
          <w:szCs w:val="30"/>
        </w:rPr>
        <w:t>360</w:t>
      </w:r>
      <w:r>
        <w:rPr>
          <w:rFonts w:eastAsia="仿宋" w:hint="eastAsia"/>
          <w:sz w:val="30"/>
          <w:szCs w:val="30"/>
        </w:rPr>
        <w:t>℃高温下抗拉强度超过</w:t>
      </w:r>
      <w:r>
        <w:rPr>
          <w:rFonts w:eastAsia="仿宋" w:hint="eastAsia"/>
          <w:sz w:val="30"/>
          <w:szCs w:val="30"/>
        </w:rPr>
        <w:t>90 MPa</w:t>
      </w:r>
      <w:r>
        <w:rPr>
          <w:rFonts w:eastAsia="仿宋" w:hint="eastAsia"/>
          <w:sz w:val="30"/>
          <w:szCs w:val="30"/>
        </w:rPr>
        <w:t>。针对内冷油道活塞传热的难点，项目结合内冷结构、热障涂层与有限元仿真，优化了材料体系，采用氧化钇增韧氧化锆（</w:t>
      </w:r>
      <w:r>
        <w:rPr>
          <w:rFonts w:eastAsia="仿宋" w:hint="eastAsia"/>
          <w:sz w:val="30"/>
          <w:szCs w:val="30"/>
        </w:rPr>
        <w:t>YSZ</w:t>
      </w:r>
      <w:r>
        <w:rPr>
          <w:rFonts w:eastAsia="仿宋" w:hint="eastAsia"/>
          <w:sz w:val="30"/>
          <w:szCs w:val="30"/>
        </w:rPr>
        <w:t>）热障涂层，替代传统阳极氧化，解决了服役形变与隔热涂层的协同问题，提升活塞服役温度</w:t>
      </w:r>
      <w:r>
        <w:rPr>
          <w:rFonts w:eastAsia="仿宋" w:hint="eastAsia"/>
          <w:sz w:val="30"/>
          <w:szCs w:val="30"/>
        </w:rPr>
        <w:t>38</w:t>
      </w:r>
      <w:r>
        <w:rPr>
          <w:rFonts w:eastAsia="仿宋" w:hint="eastAsia"/>
          <w:sz w:val="30"/>
          <w:szCs w:val="30"/>
        </w:rPr>
        <w:t>～</w:t>
      </w:r>
      <w:r>
        <w:rPr>
          <w:rFonts w:eastAsia="仿宋" w:hint="eastAsia"/>
          <w:sz w:val="30"/>
          <w:szCs w:val="30"/>
        </w:rPr>
        <w:t>51</w:t>
      </w:r>
      <w:r>
        <w:rPr>
          <w:rFonts w:eastAsia="仿宋" w:hint="eastAsia"/>
          <w:sz w:val="30"/>
          <w:szCs w:val="30"/>
        </w:rPr>
        <w:t>℃。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</w:p>
    <w:p>
      <w:pPr>
        <w:pStyle w:val="style0"/>
        <w:numPr>
          <w:ilvl w:val="0"/>
          <w:numId w:val="2"/>
        </w:numPr>
        <w:snapToGrid w:val="false"/>
        <w:spacing w:lineRule="auto" w:line="360"/>
        <w:textAlignment w:val="center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高性能铝合金活塞材料开发及其顶面热障涂层制备技术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针对传统碳化硅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（颗粒捕集器）合成温度高的难题，创新开发新型造孔剂（竹炭和二氧化硅溶胶），成功将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的热膨胀系数降至</w:t>
      </w:r>
      <w:r>
        <w:rPr>
          <w:rFonts w:eastAsia="仿宋" w:hint="eastAsia"/>
          <w:sz w:val="30"/>
          <w:szCs w:val="30"/>
        </w:rPr>
        <w:t>4.3</w:t>
      </w:r>
      <w:r>
        <w:rPr>
          <w:rFonts w:eastAsia="仿宋" w:hint="eastAsia"/>
          <w:sz w:val="30"/>
          <w:szCs w:val="30"/>
        </w:rPr>
        <w:t>×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  <w:vertAlign w:val="superscript"/>
        </w:rPr>
        <w:t>-6</w:t>
      </w:r>
      <w:r>
        <w:rPr>
          <w:rFonts w:eastAsia="仿宋" w:hint="eastAsia"/>
          <w:sz w:val="30"/>
          <w:szCs w:val="30"/>
        </w:rPr>
        <w:t>K</w:t>
      </w:r>
      <w:r>
        <w:rPr>
          <w:rFonts w:eastAsia="仿宋" w:hint="eastAsia"/>
          <w:sz w:val="30"/>
          <w:szCs w:val="30"/>
          <w:vertAlign w:val="superscript"/>
        </w:rPr>
        <w:t>-1</w:t>
      </w:r>
      <w:r>
        <w:rPr>
          <w:rFonts w:eastAsia="仿宋" w:hint="eastAsia"/>
          <w:sz w:val="30"/>
          <w:szCs w:val="30"/>
        </w:rPr>
        <w:t>以下，中值孔径分布达到</w:t>
      </w:r>
      <w:r>
        <w:rPr>
          <w:rFonts w:eastAsia="仿宋" w:hint="eastAsia"/>
          <w:sz w:val="30"/>
          <w:szCs w:val="30"/>
        </w:rPr>
        <w:t>12</w:t>
      </w:r>
      <w:r>
        <w:rPr>
          <w:rFonts w:eastAsia="仿宋" w:hint="eastAsia"/>
          <w:sz w:val="30"/>
          <w:szCs w:val="30"/>
        </w:rPr>
        <w:t>±</w:t>
      </w:r>
      <w:r>
        <w:rPr>
          <w:rFonts w:eastAsia="仿宋" w:hint="eastAsia"/>
          <w:sz w:val="30"/>
          <w:szCs w:val="30"/>
        </w:rPr>
        <w:t>2 µm</w:t>
      </w:r>
      <w:r>
        <w:rPr>
          <w:rFonts w:eastAsia="仿宋" w:hint="eastAsia"/>
          <w:sz w:val="30"/>
          <w:szCs w:val="30"/>
        </w:rPr>
        <w:t>，孔隙率达到</w:t>
      </w:r>
      <w:r>
        <w:rPr>
          <w:rFonts w:eastAsia="仿宋" w:hint="eastAsia"/>
          <w:sz w:val="30"/>
          <w:szCs w:val="30"/>
        </w:rPr>
        <w:t>40-44%</w:t>
      </w:r>
      <w:r>
        <w:rPr>
          <w:rFonts w:eastAsia="仿宋" w:hint="eastAsia"/>
          <w:sz w:val="30"/>
          <w:szCs w:val="30"/>
        </w:rPr>
        <w:t>。产品在</w:t>
      </w:r>
      <w:r>
        <w:rPr>
          <w:rFonts w:eastAsia="仿宋" w:hint="eastAsia"/>
          <w:sz w:val="30"/>
          <w:szCs w:val="30"/>
        </w:rPr>
        <w:t>C</w:t>
      </w:r>
      <w:r>
        <w:rPr>
          <w:rFonts w:eastAsia="仿宋" w:hint="eastAsia"/>
          <w:sz w:val="30"/>
          <w:szCs w:val="30"/>
        </w:rPr>
        <w:t>向强度超过</w:t>
      </w:r>
      <w:r>
        <w:rPr>
          <w:rFonts w:eastAsia="仿宋" w:hint="eastAsia"/>
          <w:sz w:val="30"/>
          <w:szCs w:val="30"/>
        </w:rPr>
        <w:t>0.7 MPa</w:t>
      </w:r>
      <w:r>
        <w:rPr>
          <w:rFonts w:eastAsia="仿宋" w:hint="eastAsia"/>
          <w:sz w:val="30"/>
          <w:szCs w:val="30"/>
        </w:rPr>
        <w:t>的情况下，实现了碳化硅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载体在</w:t>
      </w:r>
      <w:r>
        <w:rPr>
          <w:rFonts w:eastAsia="仿宋" w:hint="eastAsia"/>
          <w:sz w:val="30"/>
          <w:szCs w:val="30"/>
        </w:rPr>
        <w:t>1450</w:t>
      </w:r>
      <w:r>
        <w:rPr>
          <w:rFonts w:eastAsia="仿宋" w:hint="eastAsia"/>
          <w:sz w:val="30"/>
          <w:szCs w:val="30"/>
        </w:rPr>
        <w:t>℃的低温烧结，突破了国内碳化硅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载体</w:t>
      </w:r>
      <w:r>
        <w:rPr>
          <w:rFonts w:eastAsia="仿宋" w:hint="eastAsia"/>
          <w:sz w:val="30"/>
          <w:szCs w:val="30"/>
        </w:rPr>
        <w:t>1600-2200</w:t>
      </w:r>
      <w:r>
        <w:rPr>
          <w:rFonts w:eastAsia="仿宋" w:hint="eastAsia"/>
          <w:sz w:val="30"/>
          <w:szCs w:val="30"/>
        </w:rPr>
        <w:t>℃高温烧结的技术壁垒。</w:t>
      </w:r>
    </w:p>
    <w:p>
      <w:pPr>
        <w:pStyle w:val="style0"/>
        <w:snapToGrid w:val="false"/>
        <w:spacing w:lineRule="auto" w:line="360"/>
        <w:textAlignment w:val="center"/>
        <w:rPr>
          <w:rFonts w:eastAsia="仿宋"/>
          <w:b/>
          <w:bCs/>
          <w:sz w:val="30"/>
          <w:szCs w:val="30"/>
        </w:rPr>
      </w:pP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项目成果</w:t>
      </w:r>
      <w:bookmarkStart w:id="1" w:name="_GoBack"/>
      <w:bookmarkEnd w:id="1"/>
      <w:r>
        <w:rPr>
          <w:rFonts w:eastAsia="仿宋" w:hint="eastAsia"/>
          <w:sz w:val="30"/>
          <w:szCs w:val="30"/>
        </w:rPr>
        <w:t>授权发明专利</w:t>
      </w:r>
      <w:r>
        <w:rPr>
          <w:rFonts w:eastAsia="仿宋" w:hint="eastAsia"/>
          <w:sz w:val="30"/>
          <w:szCs w:val="30"/>
        </w:rPr>
        <w:t xml:space="preserve"> 30 </w:t>
      </w:r>
      <w:r>
        <w:rPr>
          <w:rFonts w:eastAsia="仿宋" w:hint="eastAsia"/>
          <w:sz w:val="30"/>
          <w:szCs w:val="30"/>
        </w:rPr>
        <w:t>余项、制定标准</w:t>
      </w:r>
      <w:r>
        <w:rPr>
          <w:rFonts w:eastAsia="仿宋" w:hint="eastAsia"/>
          <w:sz w:val="30"/>
          <w:szCs w:val="30"/>
        </w:rPr>
        <w:t xml:space="preserve"> 6 </w:t>
      </w:r>
      <w:r>
        <w:rPr>
          <w:rFonts w:eastAsia="仿宋" w:hint="eastAsia"/>
          <w:sz w:val="30"/>
          <w:szCs w:val="30"/>
        </w:rPr>
        <w:t>项，出版著作</w:t>
      </w:r>
      <w:r>
        <w:rPr>
          <w:rFonts w:eastAsia="仿宋" w:hint="eastAsia"/>
          <w:sz w:val="30"/>
          <w:szCs w:val="30"/>
        </w:rPr>
        <w:t xml:space="preserve"> 2 </w:t>
      </w:r>
      <w:r>
        <w:rPr>
          <w:rFonts w:eastAsia="仿宋" w:hint="eastAsia"/>
          <w:sz w:val="30"/>
          <w:szCs w:val="30"/>
        </w:rPr>
        <w:t>本，发表论文</w:t>
      </w:r>
      <w:r>
        <w:rPr>
          <w:rFonts w:eastAsia="仿宋" w:hint="eastAsia"/>
          <w:sz w:val="30"/>
          <w:szCs w:val="30"/>
        </w:rPr>
        <w:t xml:space="preserve"> 50 </w:t>
      </w:r>
      <w:r>
        <w:rPr>
          <w:rFonts w:eastAsia="仿宋" w:hint="eastAsia"/>
          <w:sz w:val="30"/>
          <w:szCs w:val="30"/>
        </w:rPr>
        <w:t>余篇</w:t>
      </w:r>
      <w:r>
        <w:rPr>
          <w:rFonts w:eastAsia="仿宋" w:hint="eastAsia"/>
          <w:sz w:val="30"/>
          <w:szCs w:val="30"/>
        </w:rPr>
        <w:t>。相关技术在成都银河动力有限公司、湖南兆益热喷涂材料有限公司、昆明云内动力公司等公司。项目生产的国五、国六柴油机、铝合金活塞、尾气处理</w:t>
      </w:r>
      <w:r>
        <w:rPr>
          <w:rFonts w:eastAsia="仿宋" w:hint="eastAsia"/>
          <w:sz w:val="30"/>
          <w:szCs w:val="30"/>
        </w:rPr>
        <w:t>DPF</w:t>
      </w:r>
      <w:r>
        <w:rPr>
          <w:rFonts w:eastAsia="仿宋" w:hint="eastAsia"/>
          <w:sz w:val="30"/>
          <w:szCs w:val="30"/>
        </w:rPr>
        <w:t>等产品，极大促进了企业的发展，提高了企业的竞争力；</w:t>
      </w:r>
      <w:r>
        <w:rPr>
          <w:rFonts w:eastAsia="仿宋" w:hint="eastAsia"/>
          <w:sz w:val="30"/>
          <w:szCs w:val="30"/>
        </w:rPr>
        <w:t>2021</w:t>
      </w:r>
      <w:r>
        <w:rPr>
          <w:rFonts w:eastAsia="仿宋" w:hint="eastAsia"/>
          <w:sz w:val="30"/>
          <w:szCs w:val="30"/>
        </w:rPr>
        <w:t>年至</w:t>
      </w:r>
      <w:r>
        <w:rPr>
          <w:rFonts w:eastAsia="仿宋" w:hint="eastAsia"/>
          <w:sz w:val="30"/>
          <w:szCs w:val="30"/>
        </w:rPr>
        <w:t>2023</w:t>
      </w:r>
      <w:r>
        <w:rPr>
          <w:rFonts w:eastAsia="仿宋" w:hint="eastAsia"/>
          <w:sz w:val="30"/>
          <w:szCs w:val="30"/>
        </w:rPr>
        <w:t>年，项目累计销售总额达到</w:t>
      </w:r>
      <w:r>
        <w:rPr>
          <w:rFonts w:eastAsia="仿宋" w:hint="eastAsia"/>
          <w:sz w:val="30"/>
          <w:szCs w:val="30"/>
        </w:rPr>
        <w:t>108.2</w:t>
      </w:r>
      <w:r>
        <w:rPr>
          <w:rFonts w:eastAsia="仿宋" w:hint="eastAsia"/>
          <w:sz w:val="30"/>
          <w:szCs w:val="30"/>
        </w:rPr>
        <w:t>亿，实现新增利润</w:t>
      </w:r>
      <w:r>
        <w:rPr>
          <w:rFonts w:eastAsia="仿宋" w:hint="eastAsia"/>
          <w:sz w:val="30"/>
          <w:szCs w:val="30"/>
        </w:rPr>
        <w:t>10.03</w:t>
      </w:r>
      <w:r>
        <w:rPr>
          <w:rFonts w:eastAsia="仿宋" w:hint="eastAsia"/>
          <w:sz w:val="30"/>
          <w:szCs w:val="30"/>
        </w:rPr>
        <w:t>亿，经济和社会效益显著。</w:t>
      </w:r>
    </w:p>
    <w:p>
      <w:pPr>
        <w:pStyle w:val="style0"/>
        <w:snapToGrid w:val="false"/>
        <w:spacing w:lineRule="auto" w:line="360"/>
        <w:ind w:firstLine="600" w:firstLineChars="200"/>
        <w:textAlignment w:val="center"/>
        <w:rPr>
          <w:rFonts w:eastAsia="仿宋"/>
          <w:sz w:val="30"/>
          <w:szCs w:val="30"/>
        </w:rPr>
      </w:pPr>
    </w:p>
    <w:p>
      <w:pPr>
        <w:pStyle w:val="style0"/>
        <w:snapToGrid w:val="false"/>
        <w:spacing w:before="156" w:beforeLines="50" w:after="156" w:afterLines="50" w:lineRule="auto" w:line="360"/>
        <w:textAlignment w:val="center"/>
        <w:rPr>
          <w:rFonts w:eastAsia="仿宋"/>
          <w:b/>
          <w:bCs/>
          <w:spacing w:val="10"/>
          <w:kern w:val="0"/>
          <w:sz w:val="30"/>
          <w:szCs w:val="30"/>
        </w:rPr>
      </w:pPr>
      <w:r>
        <w:rPr>
          <w:rFonts w:eastAsia="仿宋" w:hint="eastAsia"/>
          <w:b/>
          <w:bCs/>
          <w:spacing w:val="10"/>
          <w:kern w:val="0"/>
          <w:sz w:val="30"/>
          <w:szCs w:val="30"/>
        </w:rPr>
        <w:t>5.</w:t>
      </w:r>
      <w:r>
        <w:rPr>
          <w:rFonts w:eastAsia="仿宋"/>
          <w:b/>
          <w:bCs/>
          <w:spacing w:val="10"/>
          <w:kern w:val="0"/>
          <w:sz w:val="30"/>
          <w:szCs w:val="30"/>
        </w:rPr>
        <w:t>代表性论文：</w:t>
      </w:r>
    </w:p>
    <w:tbl>
      <w:tblPr>
        <w:tblStyle w:val="style154"/>
        <w:tblW w:w="8749" w:type="dxa"/>
        <w:tblInd w:w="-171" w:type="dxa"/>
        <w:tblLook w:val="04A0" w:firstRow="1" w:lastRow="0" w:firstColumn="1" w:lastColumn="0" w:noHBand="0" w:noVBand="1"/>
      </w:tblPr>
      <w:tblGrid>
        <w:gridCol w:w="696"/>
        <w:gridCol w:w="2903"/>
        <w:gridCol w:w="1065"/>
        <w:gridCol w:w="4085"/>
      </w:tblGrid>
      <w:tr>
        <w:trPr>
          <w:trHeight w:val="559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刊名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</w:tr>
      <w:tr>
        <w:tblPrEx/>
        <w:trPr>
          <w:trHeight w:val="649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Based on energy dissipation investigation of preparation and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toughening mechanism of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continuous transition coating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&amp; Coatings Technology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rFonts w:hint="eastAsia"/>
                <w:sz w:val="24"/>
              </w:rPr>
              <w:t xml:space="preserve">n </w:t>
            </w:r>
            <w:r>
              <w:rPr>
                <w:sz w:val="24"/>
              </w:rPr>
              <w:t>Hua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Taihong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Tao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Guanwen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Yin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Rongfeng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Zhou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Chao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Xiaofeng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Bin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Ruixiong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Zhai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</w:p>
        </w:tc>
      </w:tr>
      <w:tr>
        <w:tblPrEx/>
        <w:trPr>
          <w:trHeight w:val="60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Breakaway oxidation behavior of Fe-based cylinder coating with eutectic ceramics in water vapor at 650 ◦C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&amp; Coatings Technology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Xianbing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Taihong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Xiaofeng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Wenlang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Ke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Ren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Liuqing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Xianchao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Qiang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</w:p>
        </w:tc>
      </w:tr>
      <w:tr>
        <w:tblPrEx/>
        <w:trPr>
          <w:trHeight w:val="589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Interface stress calculation and failure behavior of TBCs on the surface of aluminum alloy with anodic oxidation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&amp; Coatings Technology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Xianchao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Xingdong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Zhu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Taihong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Bin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Xiaofeng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Xianbing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Fayang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Wan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Yan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Ke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Ren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Jin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</w:tr>
      <w:tr>
        <w:tblPrEx/>
        <w:trPr>
          <w:trHeight w:val="60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Effects of the metal-ceramic continuous transition region on the tensile strength and crack propagation behavior of 8YSZ/CoNiCrAlY coatin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&amp; Coatings Technology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Guanwen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Yin, Chen Hua, Taihong Huang, Tao Ma, </w:t>
            </w:r>
            <w:r>
              <w:rPr>
                <w:rFonts w:hint="eastAsia"/>
                <w:sz w:val="24"/>
              </w:rPr>
              <w:t>xiao</w:t>
            </w:r>
            <w:r>
              <w:rPr>
                <w:sz w:val="24"/>
              </w:rPr>
              <w:t>feng Sun, Yantong Man, Rongfeng Zhou, Yuhang Cheng, Biju Zheng, Peng Song</w:t>
            </w:r>
          </w:p>
        </w:tc>
      </w:tr>
      <w:tr>
        <w:tblPrEx/>
        <w:trPr>
          <w:trHeight w:val="589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Effect of in-situ oxidation on the nanomechanical evolution of Fe-base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coating with ceramic particles produced by internal rotating plasma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spraying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Ceramics International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Taihong Huan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Peng Song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Qiang Ji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Ruixiong Zhai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Yong 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Biju Zheng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Jianhong Yi</w:t>
            </w:r>
          </w:p>
        </w:tc>
      </w:tr>
      <w:tr>
        <w:tblPrEx/>
        <w:trPr>
          <w:trHeight w:val="589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Phase transition and interface evolution of Al2O3/ZrO2 particles in plasmasprayed coatings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Ceramics International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Taihong 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Peng Song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Chao Li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Yongchun Shu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Benshuang Sun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Qiang Ji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Muhammad Arif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Jianhong Yi</w:t>
            </w:r>
          </w:p>
        </w:tc>
      </w:tr>
      <w:tr>
        <w:tblPrEx/>
        <w:trPr>
          <w:trHeight w:val="63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Effect of the interface morphology and initial nanocrack on the fracture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property of a ceramic reinforced plasma-sprayed coating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Ceramics International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Taihong Huang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Chunming Deng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Peng Song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Jianguo Lü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Chao Li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Yongchun Shu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Benshuang Sun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Syed Awais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Qiang Ji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Jianhong Yi</w:t>
            </w:r>
          </w:p>
        </w:tc>
      </w:tr>
      <w:tr>
        <w:tblPrEx/>
        <w:trPr>
          <w:trHeight w:val="59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Oxidation mechanism of molten Al–5Mg–2Si–Mn alloy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J Mater Sci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Bo Hu, Dejiang Li, Tao Ying, Ning Yu, and Xiaoqin Zeng</w:t>
            </w:r>
          </w:p>
        </w:tc>
      </w:tr>
      <w:tr>
        <w:tblPrEx/>
        <w:trPr>
          <w:trHeight w:val="63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Solid solution strengthening mechanism in high pressure die casting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Al–Ce–Mg alloys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Materials Science &amp; Engineering A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Bo Hu, Beibei Quan, Dejiang Li, Xueyang Wang, Zixin Li, Xiaoqin Zeng</w:t>
            </w:r>
          </w:p>
        </w:tc>
      </w:tr>
      <w:tr>
        <w:tblPrEx/>
        <w:trPr>
          <w:trHeight w:val="694" w:hRule="atLeast"/>
        </w:trPr>
        <w:tc>
          <w:tcPr>
            <w:tcW w:w="0" w:type="auto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sz w:val="24"/>
              </w:rPr>
              <w:t>基于热喷涂界面微纳结构设计的涂层力学性能研究进展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style94"/>
              <w:widowControl/>
              <w:wordWrap w:val="fals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表面技术</w:t>
            </w:r>
          </w:p>
        </w:tc>
        <w:tc>
          <w:tcPr>
            <w:tcW w:w="4085" w:type="dxa"/>
            <w:tcBorders/>
            <w:vAlign w:val="center"/>
          </w:tcPr>
          <w:p>
            <w:pPr>
              <w:pStyle w:val="style94"/>
              <w:widowControl/>
              <w:wordWrap w:val="false"/>
              <w:rPr>
                <w:sz w:val="24"/>
              </w:rPr>
            </w:pPr>
            <w:r>
              <w:rPr>
                <w:sz w:val="24"/>
              </w:rPr>
              <w:t>李乔磊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宋鹏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黄太红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邓春明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孙晓峰</w:t>
            </w:r>
          </w:p>
        </w:tc>
      </w:tr>
    </w:tbl>
    <w:p>
      <w:pPr>
        <w:pStyle w:val="style0"/>
        <w:snapToGrid w:val="false"/>
        <w:spacing w:before="156" w:beforeLines="50" w:after="156" w:afterLines="50" w:lineRule="auto" w:line="360"/>
        <w:textAlignment w:val="center"/>
        <w:rPr>
          <w:rFonts w:eastAsia="仿宋"/>
          <w:b/>
          <w:bCs/>
          <w:spacing w:val="10"/>
          <w:kern w:val="0"/>
          <w:sz w:val="30"/>
          <w:szCs w:val="30"/>
        </w:rPr>
      </w:pPr>
    </w:p>
    <w:p>
      <w:pPr>
        <w:pStyle w:val="style0"/>
        <w:snapToGrid w:val="false"/>
        <w:spacing w:before="156" w:beforeLines="50" w:after="156" w:afterLines="50" w:lineRule="auto" w:line="360"/>
        <w:textAlignment w:val="center"/>
        <w:rPr>
          <w:rFonts w:eastAsia="仿宋"/>
          <w:b/>
          <w:bCs/>
          <w:spacing w:val="10"/>
          <w:kern w:val="0"/>
          <w:sz w:val="30"/>
          <w:szCs w:val="30"/>
        </w:rPr>
      </w:pPr>
      <w:r>
        <w:rPr>
          <w:rFonts w:eastAsia="仿宋"/>
          <w:b/>
          <w:bCs/>
          <w:spacing w:val="10"/>
          <w:kern w:val="0"/>
          <w:sz w:val="30"/>
          <w:szCs w:val="30"/>
        </w:rPr>
        <w:t>6</w:t>
      </w:r>
      <w:r>
        <w:rPr>
          <w:rFonts w:eastAsia="仿宋" w:hint="eastAsia"/>
          <w:b/>
          <w:bCs/>
          <w:spacing w:val="10"/>
          <w:kern w:val="0"/>
          <w:sz w:val="30"/>
          <w:szCs w:val="30"/>
        </w:rPr>
        <w:t>.</w:t>
      </w:r>
      <w:r>
        <w:rPr>
          <w:rFonts w:eastAsia="仿宋"/>
          <w:b/>
          <w:bCs/>
          <w:spacing w:val="10"/>
          <w:kern w:val="0"/>
          <w:sz w:val="30"/>
          <w:szCs w:val="30"/>
        </w:rPr>
        <w:t>代表</w:t>
      </w:r>
      <w:r>
        <w:rPr>
          <w:rFonts w:eastAsia="仿宋" w:hint="eastAsia"/>
          <w:b/>
          <w:bCs/>
          <w:spacing w:val="10"/>
          <w:kern w:val="0"/>
          <w:sz w:val="30"/>
          <w:szCs w:val="30"/>
        </w:rPr>
        <w:t>性专利</w:t>
      </w:r>
      <w:r>
        <w:rPr>
          <w:rFonts w:eastAsia="仿宋"/>
          <w:b/>
          <w:bCs/>
          <w:spacing w:val="10"/>
          <w:kern w:val="0"/>
          <w:sz w:val="30"/>
          <w:szCs w:val="30"/>
        </w:rPr>
        <w:t>：</w:t>
      </w:r>
    </w:p>
    <w:tbl>
      <w:tblPr>
        <w:tblpPr w:leftFromText="180" w:rightFromText="180" w:topFromText="0" w:bottomFromText="0" w:vertAnchor="text" w:horzAnchor="margin" w:tblpXSpec="left" w:tblpY="76"/>
        <w:tblOverlap w:val="never"/>
        <w:tblW w:w="8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040"/>
        <w:gridCol w:w="1912"/>
        <w:gridCol w:w="2388"/>
        <w:gridCol w:w="1610"/>
      </w:tblGrid>
      <w:tr>
        <w:trPr>
          <w:trHeight w:val="495" w:hRule="atLeast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spacing w:beforeAutospacing="false" w:afterAutospacing="false"/>
              <w:jc w:val="center"/>
              <w:rPr/>
            </w:pPr>
            <w:r>
              <w:t>序号</w:t>
            </w:r>
            <w:r>
              <w:t xml:space="preserve">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专利名称</w:t>
            </w:r>
            <w:r>
              <w:t xml:space="preserve"> 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专利号</w:t>
            </w:r>
            <w:r>
              <w:t xml:space="preserve"> 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发明人</w:t>
            </w:r>
            <w:r>
              <w:t xml:space="preserve"> 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法律状况</w:t>
            </w:r>
            <w:r>
              <w:t xml:space="preserve"> 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一种可磨耗陶瓷复合封严涂层及其制备方法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ZL 2021 1 1133168.6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黄太红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邢权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宋鹏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何玄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雷基林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邓伟</w:t>
            </w:r>
            <w:r>
              <w:rPr>
                <w:rFonts w:eastAsia="等线"/>
              </w:rPr>
              <w:t>;</w:t>
            </w:r>
            <w:r>
              <w:rPr>
                <w:rFonts w:eastAsia="等线"/>
              </w:rPr>
              <w:t>易健宏</w:t>
            </w:r>
          </w:p>
          <w:bookmarkStart w:id="2" w:name="OLE_LINK16"/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  <w:bookmarkEnd w:id="2"/>
            <w:r>
              <w:t xml:space="preserve"> 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t>一种超厚渗铝涂层制备工艺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ZL 2021 1 0824155.7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黄太红</w:t>
            </w:r>
            <w:r>
              <w:t>;</w:t>
            </w:r>
            <w:r>
              <w:t>谭贤兵</w:t>
            </w:r>
            <w:r>
              <w:t>;</w:t>
            </w:r>
            <w:r>
              <w:t>宋鹏</w:t>
            </w:r>
            <w:r>
              <w:t>;</w:t>
            </w:r>
            <w:r>
              <w:t>雷基林</w:t>
            </w:r>
            <w:r>
              <w:t>;</w:t>
            </w:r>
            <w:r>
              <w:t>李青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一种释放采用热喷涂制备涂层的内应力的方法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ZL201610257986.X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李乔磊</w:t>
            </w:r>
            <w:r>
              <w:t xml:space="preserve"> </w:t>
            </w:r>
            <w:r>
              <w:t>罗恒</w:t>
            </w:r>
            <w:r>
              <w:t xml:space="preserve"> </w:t>
            </w:r>
            <w:r>
              <w:t>彭俊铭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一种采用热喷涂法制备多层涂层的方法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ZL201610446917.3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罗恒</w:t>
            </w:r>
            <w:r>
              <w:t xml:space="preserve"> </w:t>
            </w:r>
            <w:r>
              <w:t>陆建生</w:t>
            </w:r>
            <w:r>
              <w:t xml:space="preserve"> </w:t>
            </w:r>
            <w:r>
              <w:t>刘光亮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一种高韧性高导热压铸铝合金及其制备方法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ascii="微软雅黑" w:cs="微软雅黑" w:eastAsia="微软雅黑" w:hAnsi="微软雅黑"/>
                <w:sz w:val="18"/>
                <w:szCs w:val="18"/>
                <w:shd w:val="clear" w:color="auto" w:fill="ffffff"/>
              </w:rPr>
              <w:t>ZL202010129226.7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李德江</w:t>
            </w:r>
            <w:r>
              <w:t>;</w:t>
            </w:r>
            <w:r>
              <w:t>权北北</w:t>
            </w:r>
            <w:r>
              <w:t>;</w:t>
            </w:r>
            <w:r>
              <w:t>曾小勤</w:t>
            </w:r>
            <w:r>
              <w:t>;</w:t>
            </w:r>
            <w:r>
              <w:t>应韬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一种热喷涂多孔陶瓷涂层的制备方法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ZL201811004640.4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李乔磊</w:t>
            </w:r>
            <w:r>
              <w:t xml:space="preserve"> </w:t>
            </w:r>
            <w:r>
              <w:t>黄太红</w:t>
            </w:r>
            <w:r>
              <w:t xml:space="preserve"> </w:t>
            </w:r>
            <w:r>
              <w:t>陆建生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一种高温耐磨氧化铝陶瓷基复合涂层的制备方法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ZL201811003786.7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李乔磊</w:t>
            </w:r>
            <w:r>
              <w:t xml:space="preserve"> </w:t>
            </w:r>
            <w:r>
              <w:t>黄太红</w:t>
            </w:r>
            <w:r>
              <w:t xml:space="preserve"> </w:t>
            </w:r>
            <w:r>
              <w:t>陆建生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一种原位纳米金属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陶瓷复合涂层及其制备方法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ZL201910398271.X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李乔磊</w:t>
            </w:r>
            <w:r>
              <w:t xml:space="preserve"> </w:t>
            </w:r>
            <w:r>
              <w:t>黄太红</w:t>
            </w:r>
            <w:r>
              <w:t xml:space="preserve"> </w:t>
            </w:r>
            <w:r>
              <w:t>陆建生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一种热喷涂高温摩阻制动涂层材料及其制备方法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ZL202010954839.4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李青</w:t>
            </w:r>
            <w:r>
              <w:t xml:space="preserve"> </w:t>
            </w:r>
            <w:r>
              <w:t>黄太红</w:t>
            </w:r>
            <w:r>
              <w:t xml:space="preserve"> </w:t>
            </w:r>
            <w:r>
              <w:t>易健宏</w:t>
            </w:r>
            <w:r>
              <w:rPr>
                <w:rFonts w:hint="eastAsia"/>
              </w:rPr>
              <w:t>，</w:t>
            </w:r>
            <w:r>
              <w:t>李才巨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  <w:tr>
        <w:tblPrEx/>
        <w:trPr>
          <w:trHeight w:val="728" w:hRule="atLeast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rPr/>
            </w:pPr>
            <w:r>
              <w:rPr>
                <w:rFonts w:hint="eastAsia"/>
              </w:rPr>
              <w:t>一种原位反应生成的梯度耐磨涂层及其制备方法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rPr>
                <w:rFonts w:hint="eastAsia"/>
              </w:rPr>
              <w:t>ZL202010963327.4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宋鹏</w:t>
            </w:r>
            <w:r>
              <w:t xml:space="preserve"> </w:t>
            </w:r>
            <w:r>
              <w:t>李德民</w:t>
            </w:r>
            <w:r>
              <w:t xml:space="preserve"> </w:t>
            </w:r>
            <w:r>
              <w:t>郑必举</w:t>
            </w:r>
            <w:r>
              <w:t xml:space="preserve"> </w:t>
            </w:r>
            <w:r>
              <w:t>陈榕</w:t>
            </w:r>
            <w:r>
              <w:rPr>
                <w:rFonts w:hint="eastAsia"/>
              </w:rPr>
              <w:t xml:space="preserve"> </w:t>
            </w:r>
            <w:r>
              <w:t>吕建国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94"/>
              <w:widowControl/>
              <w:jc w:val="center"/>
              <w:rPr/>
            </w:pPr>
            <w:r>
              <w:t>授权</w:t>
            </w:r>
          </w:p>
        </w:tc>
      </w:tr>
    </w:tbl>
    <w:p>
      <w:pPr>
        <w:pStyle w:val="style0"/>
        <w:rPr/>
      </w:pPr>
    </w:p>
    <w:p>
      <w:pPr>
        <w:pStyle w:val="style62"/>
        <w:spacing w:lineRule="auto" w:line="3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主要完成人</w:t>
      </w:r>
      <w:r>
        <w:rPr>
          <w:rFonts w:ascii="Times New Roman" w:eastAsia="仿宋" w:hAnsi="Times New Roman"/>
          <w:sz w:val="32"/>
          <w:szCs w:val="32"/>
        </w:rPr>
        <w:t>（完成人单位）：</w:t>
      </w:r>
    </w:p>
    <w:p>
      <w:pPr>
        <w:pStyle w:val="style62"/>
        <w:spacing w:lineRule="auto" w:line="360"/>
        <w:rPr>
          <w:rFonts w:ascii="仿宋" w:cs="仿宋" w:eastAsia="仿宋" w:hAnsi="仿宋"/>
          <w:b w:val="false"/>
          <w:spacing w:val="0"/>
          <w:kern w:val="2"/>
          <w:sz w:val="32"/>
          <w:szCs w:val="32"/>
        </w:rPr>
      </w:pP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易健宏（昆明理工大学）、宋鹏（昆明理工大学）、黄太红（昆明理工大学）、李德江（上海交通大学）、季强（成都正恒动力股份有限公司）、彭益源（云南菲尔特环保科技股份有限公司）、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莫瑞（昆明云内动力股份有限公司）、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宋健（昆明理工大学）、孔德昊（昆明理工大学）、李青（昆明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理工大学）、胡波（上海交通大学）、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文均（成都银河动力有限公司）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、陈思静（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航天林泉电机有限公司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）、潘红建（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无锡恒和环保科技有限公司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）、郭吉平（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湖南兆益热喷涂材料有限公司</w:t>
      </w:r>
      <w:r>
        <w:rPr>
          <w:rFonts w:ascii="仿宋" w:cs="仿宋" w:eastAsia="仿宋" w:hAnsi="仿宋" w:hint="eastAsia"/>
          <w:b w:val="false"/>
          <w:spacing w:val="0"/>
          <w:kern w:val="2"/>
          <w:sz w:val="32"/>
          <w:szCs w:val="32"/>
        </w:rPr>
        <w:t>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87AE6D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CCB2D62B"/>
    <w:lvl w:ilvl="0">
      <w:start w:val="4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</w:rPr>
  </w:style>
  <w:style w:type="paragraph" w:styleId="style1">
    <w:name w:val="heading 1"/>
    <w:basedOn w:val="style0"/>
    <w:next w:val="style0"/>
    <w:link w:val="style4102"/>
    <w:qFormat/>
    <w:pPr>
      <w:keepNext/>
      <w:spacing w:beforeLines="100" w:afterLines="50"/>
      <w:jc w:val="center"/>
      <w:outlineLvl w:val="0"/>
    </w:pPr>
    <w:rPr>
      <w:rFonts w:eastAsia="黑体"/>
      <w:b/>
      <w:sz w:val="44"/>
      <w:szCs w:val="20"/>
      <w:lang w:val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link w:val="style4101"/>
    <w:qFormat/>
    <w:pPr>
      <w:spacing w:lineRule="auto" w:line="360"/>
      <w:ind w:firstLine="480" w:firstLineChars="200"/>
    </w:pPr>
    <w:rPr>
      <w:rFonts w:ascii="仿宋_GB2312"/>
      <w:sz w:val="24"/>
      <w:szCs w:val="20"/>
    </w:rPr>
  </w:style>
  <w:style w:type="paragraph" w:styleId="style153">
    <w:name w:val="Balloon Text"/>
    <w:basedOn w:val="style0"/>
    <w:next w:val="style153"/>
    <w:link w:val="style4103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</w:pPr>
    <w:rPr/>
  </w:style>
  <w:style w:type="paragraph" w:styleId="style62">
    <w:name w:val="Title"/>
    <w:basedOn w:val="style0"/>
    <w:next w:val="style62"/>
    <w:link w:val="style4099"/>
    <w:qFormat/>
    <w:pPr>
      <w:adjustRightInd w:val="false"/>
      <w:spacing w:before="156" w:beforeLines="50" w:after="156" w:afterLines="50" w:lineRule="exact" w:line="360"/>
      <w:jc w:val="left"/>
      <w:textAlignment w:val="baseline"/>
      <w:outlineLvl w:val="0"/>
    </w:pPr>
    <w:rPr>
      <w:rFonts w:ascii="宋体" w:hAnsi="宋体"/>
      <w:b/>
      <w:bCs/>
      <w:spacing w:val="10"/>
      <w:kern w:val="0"/>
      <w:sz w:val="28"/>
      <w:szCs w:val="28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字符"/>
    <w:basedOn w:val="style65"/>
    <w:next w:val="style4099"/>
    <w:link w:val="style62"/>
    <w:qFormat/>
    <w:rPr>
      <w:rFonts w:ascii="宋体" w:cs="Times New Roman" w:eastAsia="宋体" w:hAnsi="宋体"/>
      <w:b/>
      <w:bCs/>
      <w:spacing w:val="10"/>
      <w:kern w:val="0"/>
      <w:sz w:val="28"/>
      <w:szCs w:val="28"/>
    </w:rPr>
  </w:style>
  <w:style w:type="character" w:customStyle="1" w:styleId="style4100">
    <w:name w:val="标题 1 字符"/>
    <w:basedOn w:val="style65"/>
    <w:next w:val="style4100"/>
    <w:qFormat/>
    <w:uiPriority w:val="9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101">
    <w:name w:val="纯文本 字符"/>
    <w:basedOn w:val="style65"/>
    <w:next w:val="style4101"/>
    <w:link w:val="style90"/>
    <w:qFormat/>
    <w:rPr>
      <w:rFonts w:ascii="仿宋_GB2312" w:cs="Times New Roman" w:eastAsia="宋体" w:hAnsi="Times New Roman"/>
      <w:sz w:val="24"/>
      <w:szCs w:val="20"/>
    </w:rPr>
  </w:style>
  <w:style w:type="character" w:customStyle="1" w:styleId="style4102">
    <w:name w:val="标题 1 字符1"/>
    <w:next w:val="style4102"/>
    <w:link w:val="style1"/>
    <w:qFormat/>
    <w:rPr>
      <w:rFonts w:ascii="Times New Roman" w:cs="Times New Roman" w:eastAsia="黑体" w:hAnsi="Times New Roman"/>
      <w:b/>
      <w:sz w:val="44"/>
      <w:szCs w:val="20"/>
      <w:lang w:val="zh-CN"/>
    </w:rPr>
  </w:style>
  <w:style w:type="character" w:customStyle="1" w:styleId="style4103">
    <w:name w:val="批注框文本 字符"/>
    <w:basedOn w:val="style65"/>
    <w:next w:val="style4103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2465</Words>
  <Pages>6</Pages>
  <Characters>4218</Characters>
  <Application>WPS Office</Application>
  <DocSecurity>0</DocSecurity>
  <Paragraphs>147</Paragraphs>
  <ScaleCrop>false</ScaleCrop>
  <LinksUpToDate>false</LinksUpToDate>
  <CharactersWithSpaces>4515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2024-09-18T10:14:00Z</dcterms:created>
  <dc:creator>HUANG</dc:creator>
  <lastModifiedBy>PJA110</lastModifiedBy>
  <dcterms:modified xsi:type="dcterms:W3CDTF">2024-09-18T11:32:02Z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B6D3EFF1746C441BAF62A06CCE313473_13</vt:lpwstr>
  </property>
</Properties>
</file>